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DC" w:rsidRPr="002F65DC" w:rsidRDefault="002F65DC" w:rsidP="002F65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F65DC">
        <w:rPr>
          <w:rStyle w:val="a5"/>
          <w:color w:val="000000"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F65DC" w:rsidRPr="002F65DC" w:rsidRDefault="002F65DC" w:rsidP="002F65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 xml:space="preserve">1. В 2011 г. в Федеральный Закон «О муниципальной службе в Российской Федерации» (далее  Закон) была введена новая </w:t>
      </w:r>
      <w:hyperlink r:id="rId4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статья</w:t>
        </w:r>
      </w:hyperlink>
      <w:r w:rsidRPr="002F65DC">
        <w:rPr>
          <w:color w:val="000000"/>
          <w:sz w:val="28"/>
          <w:szCs w:val="28"/>
        </w:rPr>
        <w:t>, устанавливающая особенности применения взысканий за отдельные виды дисциплинарных проступков: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- несоблюдение ограничений и запретов;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- несоблюдение требований о предотвращении или об урегулировании конфликта интересов;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- неисполнение обязанностей, установленных в целях противодействия коррупции.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 xml:space="preserve">В соответствии с </w:t>
      </w:r>
      <w:hyperlink r:id="rId5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п. 3 ч. 1 ст. 19</w:t>
        </w:r>
      </w:hyperlink>
      <w:r w:rsidRPr="002F65DC">
        <w:rPr>
          <w:color w:val="000000"/>
          <w:sz w:val="28"/>
          <w:szCs w:val="28"/>
        </w:rPr>
        <w:t xml:space="preserve"> Закона трудовой договор с муниципальным служащим может быть расторгнут по инициативе представителя нанимателя (работодателя) в случае несоблюдения ограничений и запретов, связанных с муниципальной службой и установленных </w:t>
      </w:r>
      <w:hyperlink r:id="rId6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ст. 13</w:t>
        </w:r>
      </w:hyperlink>
      <w:r w:rsidRPr="002F65DC">
        <w:rPr>
          <w:color w:val="000000"/>
          <w:sz w:val="28"/>
          <w:szCs w:val="28"/>
        </w:rPr>
        <w:t xml:space="preserve">, </w:t>
      </w:r>
      <w:hyperlink r:id="rId7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14</w:t>
        </w:r>
      </w:hyperlink>
      <w:r w:rsidRPr="002F65DC">
        <w:rPr>
          <w:color w:val="000000"/>
          <w:sz w:val="28"/>
          <w:szCs w:val="28"/>
        </w:rPr>
        <w:t xml:space="preserve">, </w:t>
      </w:r>
      <w:hyperlink r:id="rId8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14.1</w:t>
        </w:r>
      </w:hyperlink>
      <w:r w:rsidRPr="002F65DC">
        <w:rPr>
          <w:color w:val="000000"/>
          <w:sz w:val="28"/>
          <w:szCs w:val="28"/>
        </w:rPr>
        <w:t xml:space="preserve"> и </w:t>
      </w:r>
      <w:hyperlink r:id="rId9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15</w:t>
        </w:r>
      </w:hyperlink>
      <w:r w:rsidRPr="002F65DC">
        <w:rPr>
          <w:color w:val="000000"/>
          <w:sz w:val="28"/>
          <w:szCs w:val="28"/>
        </w:rPr>
        <w:t xml:space="preserve"> Закона. Отметим, что в этой норме речь идет лишь о возможности, но не обязательности расторжения трудового договора с муниципальным служащим.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 xml:space="preserve">При </w:t>
      </w:r>
      <w:proofErr w:type="gramStart"/>
      <w:r w:rsidRPr="002F65DC">
        <w:rPr>
          <w:color w:val="000000"/>
          <w:sz w:val="28"/>
          <w:szCs w:val="28"/>
        </w:rPr>
        <w:t>этом</w:t>
      </w:r>
      <w:proofErr w:type="gramEnd"/>
      <w:r w:rsidRPr="002F65DC">
        <w:rPr>
          <w:color w:val="000000"/>
          <w:sz w:val="28"/>
          <w:szCs w:val="28"/>
        </w:rPr>
        <w:t xml:space="preserve"> необходимо учитывать, что в </w:t>
      </w:r>
      <w:hyperlink r:id="rId10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ч. 1 ст. 13</w:t>
        </w:r>
      </w:hyperlink>
      <w:r w:rsidRPr="002F65DC">
        <w:rPr>
          <w:color w:val="000000"/>
          <w:sz w:val="28"/>
          <w:szCs w:val="28"/>
        </w:rPr>
        <w:t xml:space="preserve"> Закона прямо установлено, что муниципальный служащий не может находиться на муниципальной службе в случае несоблюдения ограничений, связанных с муниципальной службой. При </w:t>
      </w:r>
      <w:proofErr w:type="gramStart"/>
      <w:r w:rsidRPr="002F65DC">
        <w:rPr>
          <w:color w:val="000000"/>
          <w:sz w:val="28"/>
          <w:szCs w:val="28"/>
        </w:rPr>
        <w:t>этом</w:t>
      </w:r>
      <w:proofErr w:type="gramEnd"/>
      <w:r w:rsidRPr="002F65DC">
        <w:rPr>
          <w:color w:val="000000"/>
          <w:sz w:val="28"/>
          <w:szCs w:val="28"/>
        </w:rPr>
        <w:t xml:space="preserve"> в </w:t>
      </w:r>
      <w:hyperlink r:id="rId11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ч. 2.3 ст. 14.1</w:t>
        </w:r>
      </w:hyperlink>
      <w:r w:rsidRPr="002F65DC">
        <w:rPr>
          <w:color w:val="000000"/>
          <w:sz w:val="28"/>
          <w:szCs w:val="28"/>
        </w:rPr>
        <w:t xml:space="preserve"> Закона указывается, что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 </w:t>
      </w:r>
      <w:proofErr w:type="gramStart"/>
      <w:r w:rsidRPr="002F65DC">
        <w:rPr>
          <w:color w:val="000000"/>
          <w:sz w:val="28"/>
          <w:szCs w:val="28"/>
        </w:rPr>
        <w:t>Кроме того,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 (</w:t>
      </w:r>
      <w:hyperlink r:id="rId12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ч. 3.1 ст. 14.1</w:t>
        </w:r>
      </w:hyperlink>
      <w:r w:rsidRPr="002F65DC">
        <w:rPr>
          <w:color w:val="000000"/>
          <w:sz w:val="28"/>
          <w:szCs w:val="28"/>
        </w:rPr>
        <w:t xml:space="preserve"> Закона).</w:t>
      </w:r>
      <w:proofErr w:type="gramEnd"/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 xml:space="preserve">Анализируя в совокупности вышеуказанные нормы, можно прийти к выводу, что в случае несоблюдения ограничений, а также требований о предотвращении или об урегулировании конфликта интересов муниципальный служащий </w:t>
      </w:r>
      <w:proofErr w:type="gramStart"/>
      <w:r w:rsidRPr="002F65DC">
        <w:rPr>
          <w:color w:val="000000"/>
          <w:sz w:val="28"/>
          <w:szCs w:val="28"/>
        </w:rPr>
        <w:t>должен быть уволен</w:t>
      </w:r>
      <w:proofErr w:type="gramEnd"/>
      <w:r w:rsidRPr="002F65DC">
        <w:rPr>
          <w:color w:val="000000"/>
          <w:sz w:val="28"/>
          <w:szCs w:val="28"/>
        </w:rPr>
        <w:t xml:space="preserve"> с муниципальной службы. Несоблюдение же муниципальным служащим запретов позволяет применить и более мягкие виды дисциплинарных взысканий - замечание или выговор.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 xml:space="preserve">Обязанности, которые должен исполнять муниципальный служащий в целях противодействия коррупции, на сегодняшний день установлены как в </w:t>
      </w:r>
      <w:hyperlink r:id="rId13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Законе</w:t>
        </w:r>
      </w:hyperlink>
      <w:r w:rsidRPr="002F65DC">
        <w:rPr>
          <w:color w:val="000000"/>
          <w:sz w:val="28"/>
          <w:szCs w:val="28"/>
        </w:rPr>
        <w:t xml:space="preserve">, так и в </w:t>
      </w:r>
      <w:hyperlink r:id="rId14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ФЗ</w:t>
        </w:r>
      </w:hyperlink>
      <w:r w:rsidRPr="002F65DC">
        <w:rPr>
          <w:color w:val="000000"/>
          <w:sz w:val="28"/>
          <w:szCs w:val="28"/>
        </w:rPr>
        <w:t xml:space="preserve"> "О противодействии коррупции". К нарушениям указанных обязанностей относятся: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65DC">
        <w:rPr>
          <w:color w:val="000000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(</w:t>
      </w:r>
      <w:hyperlink r:id="rId15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ч. 5 ст. 15</w:t>
        </w:r>
      </w:hyperlink>
      <w:r w:rsidRPr="002F65DC">
        <w:rPr>
          <w:color w:val="000000"/>
          <w:sz w:val="28"/>
          <w:szCs w:val="28"/>
        </w:rPr>
        <w:t xml:space="preserve"> комментируемого Закона);</w:t>
      </w:r>
      <w:proofErr w:type="gramEnd"/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- невыполнение муниципальным служащим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 (</w:t>
      </w:r>
      <w:hyperlink r:id="rId16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ст. 9</w:t>
        </w:r>
      </w:hyperlink>
      <w:r w:rsidRPr="002F65DC">
        <w:rPr>
          <w:color w:val="000000"/>
          <w:sz w:val="28"/>
          <w:szCs w:val="28"/>
        </w:rPr>
        <w:t xml:space="preserve"> ФЗ "О противодействии коррупции");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 (</w:t>
      </w:r>
      <w:hyperlink r:id="rId17" w:history="1">
        <w:proofErr w:type="gramStart"/>
        <w:r w:rsidRPr="002F65DC">
          <w:rPr>
            <w:rStyle w:val="a3"/>
            <w:rFonts w:eastAsia="Andale Sans UI"/>
            <w:color w:val="000000"/>
            <w:sz w:val="28"/>
            <w:szCs w:val="28"/>
          </w:rPr>
          <w:t>ч</w:t>
        </w:r>
        <w:proofErr w:type="gramEnd"/>
        <w:r w:rsidRPr="002F65DC">
          <w:rPr>
            <w:rStyle w:val="a3"/>
            <w:rFonts w:eastAsia="Andale Sans UI"/>
            <w:color w:val="000000"/>
            <w:sz w:val="28"/>
            <w:szCs w:val="28"/>
          </w:rPr>
          <w:t>. 5.1 ст. 11</w:t>
        </w:r>
      </w:hyperlink>
      <w:r w:rsidRPr="002F65DC">
        <w:rPr>
          <w:color w:val="000000"/>
          <w:sz w:val="28"/>
          <w:szCs w:val="28"/>
        </w:rPr>
        <w:t xml:space="preserve"> ФЗ "О противодействии коррупции");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- неисполнение обязанности по передаче принадлежащих муниципальному служащему ценных бумаг, акций (долей участия, паев в уставных (складочных) капиталах организаций) в доверительное управление, если владение ими приводит или может привести к конфликту интересов (</w:t>
      </w:r>
      <w:hyperlink r:id="rId18" w:history="1">
        <w:r w:rsidRPr="002F65DC">
          <w:rPr>
            <w:rStyle w:val="a3"/>
            <w:rFonts w:eastAsia="Andale Sans UI"/>
            <w:color w:val="000000"/>
            <w:sz w:val="28"/>
            <w:szCs w:val="28"/>
          </w:rPr>
          <w:t>ст. 12.3</w:t>
        </w:r>
      </w:hyperlink>
      <w:r w:rsidRPr="002F65DC">
        <w:rPr>
          <w:color w:val="000000"/>
          <w:sz w:val="28"/>
          <w:szCs w:val="28"/>
        </w:rPr>
        <w:t xml:space="preserve"> ФЗ "О противодействии коррупции").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5DC">
        <w:rPr>
          <w:color w:val="000000"/>
          <w:sz w:val="28"/>
          <w:szCs w:val="28"/>
        </w:rPr>
        <w:t>Неисполнение любой из указанных обязанностей является правонарушением, влекущим увольнение муниципального служащего с муниципальной службы.</w:t>
      </w:r>
    </w:p>
    <w:p w:rsidR="002F65DC" w:rsidRPr="002F65DC" w:rsidRDefault="002F65DC" w:rsidP="002F65D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65DC">
        <w:rPr>
          <w:color w:val="000000"/>
          <w:sz w:val="28"/>
          <w:szCs w:val="28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2F65DC" w:rsidRPr="002F65DC" w:rsidRDefault="002F65DC" w:rsidP="002F65D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1C3576" w:rsidRDefault="001C3576" w:rsidP="002F65DC">
      <w:pPr>
        <w:spacing w:after="0"/>
      </w:pPr>
    </w:p>
    <w:sectPr w:rsidR="001C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65DC"/>
    <w:rsid w:val="001C3576"/>
    <w:rsid w:val="002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6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B44CCF083BD61528D135000DD656D7AC059C6111B97081BBC261E8F920FEEB290E6D345BFF120Z3G0N" TargetMode="External"/><Relationship Id="rId13" Type="http://schemas.openxmlformats.org/officeDocument/2006/relationships/hyperlink" Target="consultantplus://offline/ref=93CB44CCF083BD61528D135000DD656D7AC059C6111B97081BBC261E8FZ9G2N" TargetMode="External"/><Relationship Id="rId18" Type="http://schemas.openxmlformats.org/officeDocument/2006/relationships/hyperlink" Target="consultantplus://offline/ref=93CB44CCF083BD61528D135000DD656D7AC056C8141B97081BBC261E8F920FEEB290E6D7Z4G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CB44CCF083BD61528D135000DD656D7AC059C6111B97081BBC261E8F920FEEB290E6D345BFF228Z3GDN" TargetMode="External"/><Relationship Id="rId12" Type="http://schemas.openxmlformats.org/officeDocument/2006/relationships/hyperlink" Target="consultantplus://offline/ref=93CB44CCF083BD61528D135000DD656D7AC059C6111B97081BBC261E8F920FEEB290E6D0Z4G7N" TargetMode="External"/><Relationship Id="rId17" Type="http://schemas.openxmlformats.org/officeDocument/2006/relationships/hyperlink" Target="consultantplus://offline/ref=93CB44CCF083BD61528D135000DD656D7AC056C8141B97081BBC261E8F920FEEB290E6D0Z4G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B44CCF083BD61528D135000DD656D7AC056C8141B97081BBC261E8F920FEEB290E6D345BFF320Z3G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B44CCF083BD61528D135000DD656D7AC059C6111B97081BBC261E8F920FEEB290E6D345BFF321Z3GBN" TargetMode="External"/><Relationship Id="rId11" Type="http://schemas.openxmlformats.org/officeDocument/2006/relationships/hyperlink" Target="consultantplus://offline/ref=93CB44CCF083BD61528D135000DD656D7AC059C6111B97081BBC261E8F920FEEB290E6D0Z4G4N" TargetMode="External"/><Relationship Id="rId5" Type="http://schemas.openxmlformats.org/officeDocument/2006/relationships/hyperlink" Target="consultantplus://offline/ref=93CB44CCF083BD61528D135000DD656D7AC059C6111B97081BBC261E8F920FEEB290E6D0Z4GCN" TargetMode="External"/><Relationship Id="rId15" Type="http://schemas.openxmlformats.org/officeDocument/2006/relationships/hyperlink" Target="consultantplus://offline/ref=93CB44CCF083BD61528D135000DD656D7AC059C6111B97081BBC261E8F920FEEB290E6D6Z4GDN" TargetMode="External"/><Relationship Id="rId10" Type="http://schemas.openxmlformats.org/officeDocument/2006/relationships/hyperlink" Target="consultantplus://offline/ref=93CB44CCF083BD61528D135000DD656D7AC059C6111B97081BBC261E8F920FEEB290E6D345BFF321Z3GA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3CB44CCF083BD61528D135000DD656D7AC059C6111B97081BBC261E8F920FEEB290E6D1Z4G5N" TargetMode="External"/><Relationship Id="rId9" Type="http://schemas.openxmlformats.org/officeDocument/2006/relationships/hyperlink" Target="consultantplus://offline/ref=93CB44CCF083BD61528D135000DD656D7AC059C6111B97081BBC261E8F920FEEB290E6D6Z4G4N" TargetMode="External"/><Relationship Id="rId14" Type="http://schemas.openxmlformats.org/officeDocument/2006/relationships/hyperlink" Target="consultantplus://offline/ref=93CB44CCF083BD61528D135000DD656D7AC056C8141B97081BBC261E8FZ9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2018-03-21T13:31:00Z</dcterms:created>
  <dcterms:modified xsi:type="dcterms:W3CDTF">2018-03-21T13:32:00Z</dcterms:modified>
</cp:coreProperties>
</file>