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5A" w:rsidRPr="002B26CC" w:rsidRDefault="0082655A" w:rsidP="0082655A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2B26CC">
        <w:rPr>
          <w:rFonts w:ascii="Times New Roman" w:hAnsi="Times New Roman"/>
          <w:b/>
          <w:bCs/>
          <w:sz w:val="34"/>
          <w:szCs w:val="34"/>
        </w:rPr>
        <w:t>СОБРАНИЕ ДЕПУТАТОВ ВЫСОКСКОГО СЕЛЬСОВЕТА</w:t>
      </w:r>
    </w:p>
    <w:p w:rsidR="0082655A" w:rsidRDefault="0082655A" w:rsidP="0082655A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2B26CC">
        <w:rPr>
          <w:rFonts w:ascii="Times New Roman" w:hAnsi="Times New Roman"/>
          <w:b/>
          <w:sz w:val="34"/>
          <w:szCs w:val="34"/>
        </w:rPr>
        <w:t>МЕДВЕНСКОГО РАЙОНА КУРСКОЙ  ОБЛАСТИ</w:t>
      </w:r>
    </w:p>
    <w:p w:rsidR="0082655A" w:rsidRPr="00BA3988" w:rsidRDefault="0082655A" w:rsidP="0082655A">
      <w:pPr>
        <w:spacing w:after="0"/>
        <w:jc w:val="center"/>
        <w:rPr>
          <w:rFonts w:ascii="Times New Roman" w:hAnsi="Times New Roman"/>
          <w:b/>
        </w:rPr>
      </w:pPr>
    </w:p>
    <w:p w:rsidR="0082655A" w:rsidRPr="00BA3988" w:rsidRDefault="0082655A" w:rsidP="008265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988">
        <w:rPr>
          <w:rFonts w:ascii="Times New Roman" w:hAnsi="Times New Roman" w:cs="Times New Roman"/>
          <w:b/>
          <w:sz w:val="32"/>
          <w:szCs w:val="32"/>
        </w:rPr>
        <w:t xml:space="preserve">Р Е </w:t>
      </w:r>
      <w:proofErr w:type="gramStart"/>
      <w:r w:rsidRPr="00BA3988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Pr="00BA3988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505FA0" w:rsidRPr="006E26B6" w:rsidRDefault="00505FA0" w:rsidP="0050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05FA0" w:rsidRPr="006E26B6" w:rsidRDefault="00505FA0" w:rsidP="0050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B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2655A" w:rsidRPr="006E26B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07DDB" w:rsidRPr="006E26B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2655A" w:rsidRPr="006E26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07DDB" w:rsidRPr="006E26B6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6E26B6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</w:t>
      </w:r>
      <w:r w:rsidR="00543092" w:rsidRPr="006E26B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26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E26B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2655A" w:rsidRPr="006E26B6">
        <w:rPr>
          <w:rFonts w:ascii="Times New Roman" w:eastAsia="Times New Roman" w:hAnsi="Times New Roman" w:cs="Times New Roman"/>
          <w:sz w:val="24"/>
          <w:szCs w:val="24"/>
        </w:rPr>
        <w:t xml:space="preserve">20/140 </w:t>
      </w:r>
    </w:p>
    <w:p w:rsidR="00505FA0" w:rsidRPr="001E2F38" w:rsidRDefault="00505FA0" w:rsidP="00505FA0">
      <w:pPr>
        <w:pStyle w:val="a3"/>
        <w:rPr>
          <w:b/>
          <w:sz w:val="24"/>
          <w:szCs w:val="24"/>
        </w:rPr>
      </w:pPr>
    </w:p>
    <w:p w:rsidR="0082655A" w:rsidRDefault="00505FA0" w:rsidP="0082655A">
      <w:pPr>
        <w:pStyle w:val="7"/>
        <w:tabs>
          <w:tab w:val="clear" w:pos="1296"/>
          <w:tab w:val="num" w:pos="0"/>
        </w:tabs>
        <w:ind w:left="0" w:right="-1" w:firstLine="0"/>
        <w:jc w:val="center"/>
        <w:rPr>
          <w:bCs/>
          <w:szCs w:val="24"/>
        </w:rPr>
      </w:pPr>
      <w:r w:rsidRPr="000372DE">
        <w:t xml:space="preserve">Об отчете </w:t>
      </w:r>
      <w:r>
        <w:t>г</w:t>
      </w:r>
      <w:r w:rsidRPr="000372DE">
        <w:t xml:space="preserve">лавы </w:t>
      </w:r>
      <w:r w:rsidR="0082655A">
        <w:t>Высокского</w:t>
      </w:r>
      <w:r>
        <w:t xml:space="preserve"> сельсовета </w:t>
      </w:r>
      <w:r w:rsidRPr="000372DE">
        <w:t xml:space="preserve">Медвенского района </w:t>
      </w:r>
      <w:r w:rsidRPr="000372DE">
        <w:rPr>
          <w:bCs/>
          <w:szCs w:val="24"/>
        </w:rPr>
        <w:t xml:space="preserve">об итогах своей деятельности и деятельности Администрации </w:t>
      </w:r>
      <w:r w:rsidR="0082655A">
        <w:t>Высокског</w:t>
      </w:r>
      <w:r>
        <w:rPr>
          <w:bCs/>
          <w:szCs w:val="24"/>
        </w:rPr>
        <w:t xml:space="preserve"> сельсовета</w:t>
      </w:r>
    </w:p>
    <w:p w:rsidR="00505FA0" w:rsidRPr="000372DE" w:rsidRDefault="00505FA0" w:rsidP="0082655A">
      <w:pPr>
        <w:pStyle w:val="7"/>
        <w:tabs>
          <w:tab w:val="clear" w:pos="1296"/>
          <w:tab w:val="num" w:pos="0"/>
        </w:tabs>
        <w:ind w:left="0" w:right="-1" w:firstLine="0"/>
        <w:jc w:val="center"/>
      </w:pPr>
      <w:r>
        <w:rPr>
          <w:bCs/>
          <w:szCs w:val="24"/>
        </w:rPr>
        <w:t xml:space="preserve"> </w:t>
      </w:r>
      <w:r w:rsidRPr="000372DE">
        <w:rPr>
          <w:bCs/>
          <w:szCs w:val="24"/>
        </w:rPr>
        <w:t>Медвенского района в 20</w:t>
      </w:r>
      <w:r w:rsidR="00007DDB">
        <w:rPr>
          <w:bCs/>
          <w:szCs w:val="24"/>
        </w:rPr>
        <w:t>21</w:t>
      </w:r>
      <w:r w:rsidR="001A7EBF">
        <w:rPr>
          <w:bCs/>
          <w:szCs w:val="24"/>
        </w:rPr>
        <w:t xml:space="preserve"> </w:t>
      </w:r>
      <w:r w:rsidRPr="000372DE">
        <w:rPr>
          <w:bCs/>
          <w:szCs w:val="24"/>
        </w:rPr>
        <w:t>году</w:t>
      </w:r>
    </w:p>
    <w:p w:rsidR="00505FA0" w:rsidRPr="000372DE" w:rsidRDefault="00505FA0" w:rsidP="00505FA0">
      <w:pPr>
        <w:spacing w:after="0"/>
        <w:rPr>
          <w:lang w:eastAsia="ar-SA"/>
        </w:rPr>
      </w:pPr>
    </w:p>
    <w:p w:rsidR="00505FA0" w:rsidRPr="000372DE" w:rsidRDefault="00505FA0" w:rsidP="0082655A">
      <w:pPr>
        <w:pStyle w:val="a5"/>
        <w:tabs>
          <w:tab w:val="num" w:pos="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0372DE">
        <w:rPr>
          <w:sz w:val="28"/>
          <w:szCs w:val="28"/>
        </w:rPr>
        <w:t>с частью 11.1 статьи 35, частью 5.1. статьи 36 Федерального закона от 06.10.2003 №</w:t>
      </w:r>
      <w:r>
        <w:rPr>
          <w:sz w:val="28"/>
          <w:szCs w:val="28"/>
        </w:rPr>
        <w:t xml:space="preserve"> </w:t>
      </w:r>
      <w:r w:rsidRPr="000372DE">
        <w:rPr>
          <w:sz w:val="28"/>
          <w:szCs w:val="28"/>
        </w:rPr>
        <w:t xml:space="preserve">131-ФЗ «Об общих принципах организации органов </w:t>
      </w:r>
      <w:r>
        <w:rPr>
          <w:sz w:val="28"/>
          <w:szCs w:val="28"/>
        </w:rPr>
        <w:t>местного самоуправления в Росси</w:t>
      </w:r>
      <w:r w:rsidRPr="000372DE"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 w:rsidRPr="000372DE">
        <w:rPr>
          <w:sz w:val="28"/>
          <w:szCs w:val="28"/>
        </w:rPr>
        <w:t xml:space="preserve">кой Федерации», Уставом муниципального </w:t>
      </w:r>
      <w:r>
        <w:rPr>
          <w:sz w:val="28"/>
          <w:szCs w:val="28"/>
        </w:rPr>
        <w:t>образования</w:t>
      </w:r>
      <w:r w:rsidRPr="000372DE">
        <w:rPr>
          <w:sz w:val="28"/>
          <w:szCs w:val="28"/>
        </w:rPr>
        <w:t xml:space="preserve"> «</w:t>
      </w:r>
      <w:r w:rsidR="0082655A" w:rsidRPr="0082655A">
        <w:rPr>
          <w:sz w:val="28"/>
          <w:szCs w:val="28"/>
        </w:rPr>
        <w:t>Высокский</w:t>
      </w:r>
      <w:r>
        <w:rPr>
          <w:sz w:val="28"/>
          <w:szCs w:val="28"/>
        </w:rPr>
        <w:t xml:space="preserve"> сельсовет</w:t>
      </w:r>
      <w:r w:rsidRPr="000372DE">
        <w:rPr>
          <w:sz w:val="28"/>
          <w:szCs w:val="28"/>
        </w:rPr>
        <w:t>»</w:t>
      </w:r>
      <w:r>
        <w:rPr>
          <w:sz w:val="28"/>
          <w:szCs w:val="28"/>
        </w:rPr>
        <w:t xml:space="preserve"> Медвенского района</w:t>
      </w:r>
      <w:r w:rsidRPr="000372DE">
        <w:rPr>
          <w:sz w:val="28"/>
          <w:szCs w:val="28"/>
        </w:rPr>
        <w:t xml:space="preserve"> Курской области, заслушав и обсудив ежегодный отчет </w:t>
      </w:r>
      <w:r>
        <w:rPr>
          <w:sz w:val="28"/>
          <w:szCs w:val="28"/>
        </w:rPr>
        <w:t>г</w:t>
      </w:r>
      <w:r w:rsidRPr="000372DE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82655A">
        <w:rPr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</w:t>
      </w:r>
      <w:r w:rsidRPr="000372DE">
        <w:rPr>
          <w:sz w:val="28"/>
          <w:szCs w:val="28"/>
        </w:rPr>
        <w:t>Медвенского района Курской области о результатах своей деятельности, деятельности Администрации</w:t>
      </w:r>
      <w:r>
        <w:rPr>
          <w:sz w:val="28"/>
          <w:szCs w:val="28"/>
        </w:rPr>
        <w:t xml:space="preserve"> </w:t>
      </w:r>
      <w:r w:rsidR="0082655A">
        <w:rPr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</w:t>
      </w:r>
      <w:r w:rsidRPr="000372DE">
        <w:rPr>
          <w:sz w:val="28"/>
          <w:szCs w:val="28"/>
        </w:rPr>
        <w:t xml:space="preserve"> Мед</w:t>
      </w:r>
      <w:r>
        <w:rPr>
          <w:sz w:val="28"/>
          <w:szCs w:val="28"/>
        </w:rPr>
        <w:t>венского района Курской области</w:t>
      </w:r>
      <w:r w:rsidRPr="000372DE">
        <w:rPr>
          <w:sz w:val="28"/>
          <w:szCs w:val="28"/>
        </w:rPr>
        <w:t xml:space="preserve"> по</w:t>
      </w:r>
      <w:proofErr w:type="gramEnd"/>
      <w:r w:rsidRPr="000372DE">
        <w:rPr>
          <w:sz w:val="28"/>
          <w:szCs w:val="28"/>
        </w:rPr>
        <w:t xml:space="preserve"> итогам 20</w:t>
      </w:r>
      <w:r w:rsidR="00007DDB">
        <w:rPr>
          <w:sz w:val="28"/>
          <w:szCs w:val="28"/>
        </w:rPr>
        <w:t>21</w:t>
      </w:r>
      <w:r w:rsidRPr="000372DE">
        <w:rPr>
          <w:sz w:val="28"/>
          <w:szCs w:val="28"/>
        </w:rPr>
        <w:t xml:space="preserve"> года, Собрание</w:t>
      </w:r>
      <w:r>
        <w:rPr>
          <w:sz w:val="28"/>
          <w:szCs w:val="28"/>
        </w:rPr>
        <w:t xml:space="preserve"> депутатов </w:t>
      </w:r>
      <w:r w:rsidR="0082655A">
        <w:rPr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</w:t>
      </w:r>
      <w:r w:rsidRPr="000372DE">
        <w:rPr>
          <w:sz w:val="28"/>
          <w:szCs w:val="28"/>
        </w:rPr>
        <w:t xml:space="preserve"> Медвенского района Курской области РЕШИЛО:</w:t>
      </w:r>
    </w:p>
    <w:p w:rsidR="00505FA0" w:rsidRPr="000372DE" w:rsidRDefault="00505FA0" w:rsidP="00505FA0">
      <w:pPr>
        <w:pStyle w:val="a5"/>
        <w:tabs>
          <w:tab w:val="num" w:pos="0"/>
        </w:tabs>
        <w:ind w:firstLine="709"/>
        <w:rPr>
          <w:sz w:val="28"/>
          <w:szCs w:val="28"/>
        </w:rPr>
      </w:pPr>
      <w:r w:rsidRPr="000372DE">
        <w:rPr>
          <w:sz w:val="28"/>
          <w:szCs w:val="28"/>
        </w:rPr>
        <w:t xml:space="preserve">1.Принять информацию о результатах деятельности </w:t>
      </w:r>
      <w:r>
        <w:rPr>
          <w:sz w:val="28"/>
          <w:szCs w:val="28"/>
        </w:rPr>
        <w:t>г</w:t>
      </w:r>
      <w:r w:rsidRPr="000372DE">
        <w:rPr>
          <w:sz w:val="28"/>
          <w:szCs w:val="28"/>
        </w:rPr>
        <w:t xml:space="preserve">лавы </w:t>
      </w:r>
      <w:r w:rsidR="0082655A">
        <w:rPr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</w:t>
      </w:r>
      <w:r w:rsidRPr="000372DE">
        <w:rPr>
          <w:sz w:val="28"/>
          <w:szCs w:val="28"/>
        </w:rPr>
        <w:t xml:space="preserve">Медвенского района, деятельности Администрации </w:t>
      </w:r>
      <w:r w:rsidR="0082655A">
        <w:rPr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</w:t>
      </w:r>
      <w:r w:rsidRPr="000372DE">
        <w:rPr>
          <w:sz w:val="28"/>
          <w:szCs w:val="28"/>
        </w:rPr>
        <w:t>Медвенского района Курской области по итогам 20</w:t>
      </w:r>
      <w:r w:rsidR="00007DDB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Pr="000372DE">
        <w:rPr>
          <w:sz w:val="28"/>
          <w:szCs w:val="28"/>
        </w:rPr>
        <w:t>к сведению.</w:t>
      </w:r>
    </w:p>
    <w:p w:rsidR="00505FA0" w:rsidRPr="000372DE" w:rsidRDefault="00505FA0" w:rsidP="00505FA0">
      <w:pPr>
        <w:pStyle w:val="a5"/>
        <w:tabs>
          <w:tab w:val="num" w:pos="0"/>
        </w:tabs>
        <w:ind w:firstLine="709"/>
        <w:rPr>
          <w:sz w:val="28"/>
          <w:szCs w:val="28"/>
        </w:rPr>
      </w:pPr>
      <w:r w:rsidRPr="000372DE">
        <w:rPr>
          <w:sz w:val="28"/>
          <w:szCs w:val="28"/>
        </w:rPr>
        <w:t xml:space="preserve">2.Признать работу </w:t>
      </w:r>
      <w:r>
        <w:rPr>
          <w:sz w:val="28"/>
          <w:szCs w:val="28"/>
        </w:rPr>
        <w:t>г</w:t>
      </w:r>
      <w:r w:rsidRPr="000372DE">
        <w:rPr>
          <w:sz w:val="28"/>
          <w:szCs w:val="28"/>
        </w:rPr>
        <w:t xml:space="preserve">лавы </w:t>
      </w:r>
      <w:r w:rsidR="0082655A">
        <w:rPr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</w:t>
      </w:r>
      <w:r w:rsidRPr="000372DE">
        <w:rPr>
          <w:sz w:val="28"/>
          <w:szCs w:val="28"/>
        </w:rPr>
        <w:t>Медвенского района по решению вопросов местного значения в 20</w:t>
      </w:r>
      <w:r w:rsidR="00007DDB">
        <w:rPr>
          <w:sz w:val="28"/>
          <w:szCs w:val="28"/>
        </w:rPr>
        <w:t>21</w:t>
      </w:r>
      <w:r w:rsidRPr="000372DE">
        <w:rPr>
          <w:sz w:val="28"/>
          <w:szCs w:val="28"/>
        </w:rPr>
        <w:t xml:space="preserve"> году удовлетворительной.</w:t>
      </w:r>
    </w:p>
    <w:p w:rsidR="00505FA0" w:rsidRPr="000372DE" w:rsidRDefault="00505FA0" w:rsidP="00505FA0">
      <w:pPr>
        <w:pStyle w:val="a5"/>
        <w:tabs>
          <w:tab w:val="num" w:pos="0"/>
        </w:tabs>
        <w:ind w:firstLine="709"/>
        <w:rPr>
          <w:sz w:val="28"/>
          <w:szCs w:val="28"/>
        </w:rPr>
      </w:pPr>
      <w:r w:rsidRPr="000372DE">
        <w:rPr>
          <w:sz w:val="28"/>
          <w:szCs w:val="28"/>
        </w:rPr>
        <w:t xml:space="preserve">3.Настоящее решение вместе с отчетом </w:t>
      </w:r>
      <w:r>
        <w:rPr>
          <w:sz w:val="28"/>
          <w:szCs w:val="28"/>
        </w:rPr>
        <w:t>г</w:t>
      </w:r>
      <w:r w:rsidRPr="000372DE">
        <w:rPr>
          <w:sz w:val="28"/>
          <w:szCs w:val="28"/>
        </w:rPr>
        <w:t xml:space="preserve">лавы </w:t>
      </w:r>
      <w:r w:rsidR="0082655A">
        <w:rPr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</w:t>
      </w:r>
      <w:r w:rsidRPr="000372DE">
        <w:rPr>
          <w:sz w:val="28"/>
          <w:szCs w:val="28"/>
        </w:rPr>
        <w:t>Медвенского района по итогам 20</w:t>
      </w:r>
      <w:r w:rsidR="00007DDB">
        <w:rPr>
          <w:sz w:val="28"/>
          <w:szCs w:val="28"/>
        </w:rPr>
        <w:t>21</w:t>
      </w:r>
      <w:r w:rsidRPr="000372DE">
        <w:rPr>
          <w:sz w:val="28"/>
          <w:szCs w:val="28"/>
        </w:rPr>
        <w:t xml:space="preserve"> года подлежит </w:t>
      </w:r>
      <w:r>
        <w:rPr>
          <w:sz w:val="28"/>
          <w:szCs w:val="28"/>
        </w:rPr>
        <w:t>размещению на информационных стендах и официальном сайте муниципального образования «</w:t>
      </w:r>
      <w:r w:rsidR="0082655A">
        <w:rPr>
          <w:sz w:val="28"/>
          <w:szCs w:val="28"/>
        </w:rPr>
        <w:t xml:space="preserve">Высокский </w:t>
      </w:r>
      <w:r>
        <w:rPr>
          <w:sz w:val="28"/>
          <w:szCs w:val="28"/>
        </w:rPr>
        <w:t xml:space="preserve"> сельсовет» Медвенского района в сети Интернет</w:t>
      </w:r>
      <w:r w:rsidRPr="000372DE">
        <w:rPr>
          <w:sz w:val="28"/>
          <w:szCs w:val="28"/>
        </w:rPr>
        <w:t>.</w:t>
      </w:r>
    </w:p>
    <w:p w:rsidR="0082655A" w:rsidRDefault="0082655A" w:rsidP="008265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5A11" w:rsidRDefault="004C5A11" w:rsidP="008265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655A" w:rsidRPr="00ED70BE" w:rsidRDefault="0082655A" w:rsidP="008265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28"/>
          <w:szCs w:val="28"/>
        </w:rPr>
        <w:t xml:space="preserve">     </w:t>
      </w:r>
    </w:p>
    <w:p w:rsidR="0082655A" w:rsidRPr="00ED70BE" w:rsidRDefault="0082655A" w:rsidP="0082655A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B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2655A" w:rsidRDefault="0082655A" w:rsidP="0082655A">
      <w:pPr>
        <w:tabs>
          <w:tab w:val="left" w:pos="964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BE">
        <w:rPr>
          <w:rFonts w:ascii="Times New Roman" w:hAnsi="Times New Roman" w:cs="Times New Roman"/>
          <w:sz w:val="28"/>
          <w:szCs w:val="28"/>
        </w:rPr>
        <w:t>Высокского сельсовета</w:t>
      </w:r>
      <w:r w:rsidRPr="00ED70BE">
        <w:rPr>
          <w:rFonts w:ascii="Times New Roman" w:hAnsi="Times New Roman" w:cs="Times New Roman"/>
          <w:sz w:val="28"/>
          <w:szCs w:val="28"/>
        </w:rPr>
        <w:tab/>
      </w:r>
    </w:p>
    <w:p w:rsidR="0082655A" w:rsidRDefault="0082655A" w:rsidP="0082655A">
      <w:pPr>
        <w:tabs>
          <w:tab w:val="left" w:pos="964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</w:t>
      </w:r>
      <w:r w:rsidRPr="00ED70BE">
        <w:rPr>
          <w:rFonts w:ascii="Times New Roman" w:hAnsi="Times New Roman" w:cs="Times New Roman"/>
          <w:sz w:val="28"/>
          <w:szCs w:val="28"/>
        </w:rPr>
        <w:t xml:space="preserve">Т.В. Веревкина </w:t>
      </w:r>
    </w:p>
    <w:p w:rsidR="0082655A" w:rsidRPr="00ED70BE" w:rsidRDefault="0082655A" w:rsidP="0082655A">
      <w:pPr>
        <w:tabs>
          <w:tab w:val="left" w:pos="964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5A" w:rsidRDefault="0082655A" w:rsidP="0082655A">
      <w:pPr>
        <w:pStyle w:val="ab"/>
        <w:spacing w:before="0" w:beforeAutospacing="0" w:after="0" w:afterAutospacing="0"/>
        <w:rPr>
          <w:sz w:val="28"/>
          <w:szCs w:val="28"/>
        </w:rPr>
      </w:pPr>
      <w:r w:rsidRPr="001F5C67">
        <w:rPr>
          <w:sz w:val="28"/>
          <w:szCs w:val="28"/>
        </w:rPr>
        <w:t xml:space="preserve">Глава  Высокского сельсовета </w:t>
      </w:r>
    </w:p>
    <w:p w:rsidR="0082655A" w:rsidRPr="001F5C67" w:rsidRDefault="0082655A" w:rsidP="0082655A">
      <w:pPr>
        <w:pStyle w:val="ab"/>
        <w:spacing w:before="0" w:beforeAutospacing="0" w:after="0" w:afterAutospacing="0"/>
      </w:pPr>
      <w:r>
        <w:rPr>
          <w:sz w:val="28"/>
          <w:szCs w:val="28"/>
        </w:rPr>
        <w:t xml:space="preserve">Медвеснкого района                 </w:t>
      </w:r>
      <w:r w:rsidRPr="001F5C6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  <w:r w:rsidRPr="001F5C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С.Н. Афанасьев</w:t>
      </w:r>
    </w:p>
    <w:p w:rsidR="0082655A" w:rsidRPr="001F5C67" w:rsidRDefault="0082655A" w:rsidP="0082655A">
      <w:pPr>
        <w:rPr>
          <w:sz w:val="28"/>
          <w:szCs w:val="28"/>
        </w:rPr>
      </w:pPr>
    </w:p>
    <w:p w:rsidR="00505FA0" w:rsidRPr="00EA29F4" w:rsidRDefault="00505FA0" w:rsidP="00505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6B6" w:rsidRDefault="006E26B6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</w:p>
    <w:p w:rsidR="004C5A11" w:rsidRDefault="004C5A11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</w:p>
    <w:p w:rsidR="004C5A11" w:rsidRDefault="004C5A11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</w:p>
    <w:p w:rsidR="004C5A11" w:rsidRDefault="004C5A11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</w:p>
    <w:p w:rsidR="00505FA0" w:rsidRPr="00B60E4E" w:rsidRDefault="00505FA0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  <w:r w:rsidRPr="00B60E4E">
        <w:rPr>
          <w:szCs w:val="24"/>
        </w:rPr>
        <w:lastRenderedPageBreak/>
        <w:t>Приложение</w:t>
      </w:r>
    </w:p>
    <w:p w:rsidR="0082655A" w:rsidRDefault="00505FA0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  <w:r w:rsidRPr="00B60E4E">
        <w:rPr>
          <w:szCs w:val="24"/>
        </w:rPr>
        <w:t xml:space="preserve">к решению Собрания депутатов </w:t>
      </w:r>
      <w:r w:rsidR="0082655A">
        <w:rPr>
          <w:szCs w:val="24"/>
        </w:rPr>
        <w:t>Высокского</w:t>
      </w:r>
      <w:r w:rsidRPr="00B60E4E">
        <w:rPr>
          <w:szCs w:val="24"/>
        </w:rPr>
        <w:t xml:space="preserve"> сельсовета</w:t>
      </w:r>
    </w:p>
    <w:p w:rsidR="00505FA0" w:rsidRPr="00B60E4E" w:rsidRDefault="00505FA0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  <w:r w:rsidRPr="00B60E4E">
        <w:rPr>
          <w:szCs w:val="24"/>
        </w:rPr>
        <w:t xml:space="preserve"> Медвенского района</w:t>
      </w:r>
    </w:p>
    <w:p w:rsidR="00505FA0" w:rsidRPr="00B60E4E" w:rsidRDefault="00505FA0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  <w:r w:rsidRPr="00B60E4E">
        <w:rPr>
          <w:szCs w:val="24"/>
        </w:rPr>
        <w:t xml:space="preserve">от </w:t>
      </w:r>
      <w:r w:rsidR="0082655A">
        <w:rPr>
          <w:szCs w:val="24"/>
        </w:rPr>
        <w:t>16</w:t>
      </w:r>
      <w:r w:rsidR="00007DDB">
        <w:rPr>
          <w:szCs w:val="24"/>
        </w:rPr>
        <w:t>.0</w:t>
      </w:r>
      <w:r w:rsidR="0082655A">
        <w:rPr>
          <w:szCs w:val="24"/>
        </w:rPr>
        <w:t>3</w:t>
      </w:r>
      <w:r w:rsidR="00007DDB">
        <w:rPr>
          <w:szCs w:val="24"/>
        </w:rPr>
        <w:t>.2022</w:t>
      </w:r>
      <w:r w:rsidR="00517972" w:rsidRPr="00B60E4E">
        <w:rPr>
          <w:szCs w:val="24"/>
        </w:rPr>
        <w:t xml:space="preserve"> года № </w:t>
      </w:r>
      <w:r w:rsidR="0082655A">
        <w:rPr>
          <w:szCs w:val="24"/>
        </w:rPr>
        <w:t>20</w:t>
      </w:r>
      <w:r w:rsidR="00007DDB">
        <w:rPr>
          <w:szCs w:val="24"/>
        </w:rPr>
        <w:t>/</w:t>
      </w:r>
      <w:r w:rsidR="0082655A">
        <w:rPr>
          <w:szCs w:val="24"/>
        </w:rPr>
        <w:t>140</w:t>
      </w:r>
    </w:p>
    <w:p w:rsidR="00505FA0" w:rsidRPr="00B60E4E" w:rsidRDefault="00505FA0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</w:p>
    <w:p w:rsidR="0082655A" w:rsidRPr="0082655A" w:rsidRDefault="0082655A" w:rsidP="0082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Отчет</w:t>
      </w:r>
    </w:p>
    <w:p w:rsidR="0082655A" w:rsidRPr="0082655A" w:rsidRDefault="0082655A" w:rsidP="0082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 Высокского сельсовета Медвенского района Курской области</w:t>
      </w:r>
    </w:p>
    <w:p w:rsidR="0082655A" w:rsidRPr="0082655A" w:rsidRDefault="0082655A" w:rsidP="0082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своей деятельности и деятельности Администрации Высокского сельсовета Медвенского района  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82655A" w:rsidRPr="0082655A" w:rsidRDefault="0082655A" w:rsidP="0012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61051" w:rsidRPr="00007DDB" w:rsidRDefault="006E26B6" w:rsidP="00F61051">
      <w:pPr>
        <w:pStyle w:val="ab"/>
        <w:spacing w:before="0" w:beforeAutospacing="0" w:after="0" w:afterAutospacing="0"/>
        <w:ind w:firstLine="709"/>
        <w:jc w:val="both"/>
        <w:rPr>
          <w:rStyle w:val="a9"/>
          <w:b w:val="0"/>
          <w:bCs w:val="0"/>
        </w:rPr>
      </w:pPr>
      <w:r>
        <w:t xml:space="preserve">    </w:t>
      </w:r>
      <w:proofErr w:type="gramStart"/>
      <w:r w:rsidR="0082655A" w:rsidRPr="0082655A">
        <w:t>В соответствии  с Федеральным законом от 06.10.2003г. №131-ФЗ «Об общих принципах организации местного самоуправления в Российской Федерации»,  Законом  Курской области от 11.12.1998г. №35-ЗКО «О статусе глав муниципальных образований и других выборных должностных лиц местного самоуправления в Курской области»,   Устава  муниципального образования  «Высокский сельсовет»  на обсуждение представляю Вашему вниманию отчет главы Высокского сельсовета о результатах своей деятельности и деятельности</w:t>
      </w:r>
      <w:proofErr w:type="gramEnd"/>
      <w:r w:rsidR="0082655A" w:rsidRPr="0082655A">
        <w:t xml:space="preserve"> Администрации  Высокского сельсовета за 20</w:t>
      </w:r>
      <w:r>
        <w:t>21</w:t>
      </w:r>
      <w:r w:rsidR="0082655A" w:rsidRPr="0082655A">
        <w:t xml:space="preserve"> год.</w:t>
      </w:r>
      <w:r w:rsidR="00F61051" w:rsidRPr="00F61051">
        <w:t xml:space="preserve"> </w:t>
      </w:r>
      <w:r w:rsidR="00F61051" w:rsidRPr="00007DDB">
        <w:t>Работа администрации сельсовета осуществляется путем организации повседневной работы, подготовки нормативных документов, в том ч</w:t>
      </w:r>
      <w:r w:rsidR="00F61051">
        <w:t>исле для рассмотрения Собранием</w:t>
      </w:r>
      <w:r w:rsidR="00F61051" w:rsidRPr="00007DDB">
        <w:t xml:space="preserve">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82655A" w:rsidRPr="0082655A" w:rsidRDefault="00F61051" w:rsidP="00F610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DDB">
        <w:rPr>
          <w:rFonts w:ascii="Times New Roman" w:hAnsi="Times New Roman" w:cs="Times New Roman"/>
          <w:sz w:val="24"/>
          <w:szCs w:val="24"/>
        </w:rPr>
        <w:t>Информационным источником дл</w:t>
      </w:r>
      <w:r>
        <w:rPr>
          <w:rFonts w:ascii="Times New Roman" w:hAnsi="Times New Roman" w:cs="Times New Roman"/>
          <w:sz w:val="24"/>
          <w:szCs w:val="24"/>
        </w:rPr>
        <w:t xml:space="preserve">я изучения деятельности нашего </w:t>
      </w:r>
      <w:r w:rsidRPr="00007DDB">
        <w:rPr>
          <w:rFonts w:ascii="Times New Roman" w:hAnsi="Times New Roman" w:cs="Times New Roman"/>
          <w:sz w:val="24"/>
          <w:szCs w:val="24"/>
        </w:rPr>
        <w:t xml:space="preserve">сельсовета является официальный сайт.  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информация о проведении публичных слушаний в поселении, обнародуются заключения по результатам их проведения, а также актуальные события и 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007DDB">
        <w:rPr>
          <w:rFonts w:ascii="Times New Roman" w:hAnsi="Times New Roman" w:cs="Times New Roman"/>
          <w:sz w:val="24"/>
          <w:szCs w:val="24"/>
        </w:rPr>
        <w:t xml:space="preserve"> проходящие в сельсовете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      Работа Администрации Высокского сельсовета  всегда направлена на повышение качества жизни населения. Поэтому свою работу мы стараемся строить на основе диалога с населением,    проходящего  в виде личного приема, собраний, сходов граждан и подворных обходов.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      Большая работа   проводится  депутатами Собрания депутатов Высокского   сельсовета,  состав 8 депутатов представляют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вопроса представленного на заседания Собрания  и дают заключения.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проведено 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заседания Собрания депутатов Высокского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 на  которых были продиктованы актуальными проблемами   поселения. Все заседания были проведены с соблюдением кворума депутатов. На них рассмотрены важные для поселения вопросы, подготовлено 8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проектов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решений Собрания депутатов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сельсовета, регламентирующих основные вопросы исполнения полномочий по решению вопросов местного значения, которые были вынесены на рассмотрение Собрания депутатов Высокского сельсовета и утверждены.   Дважды  внесены  изменения в  Устав   муниципального образования «Высокский сельсовет»,  также 13 раз  внесены изменения в бюджет  поселения.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Большое спасибо депутатскому корпусу,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 несмотря на занятость, находили время для нашей  совместной работы в Собрании депутатов.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Высокского сельсовета.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Общая  площадь  Высокского сельсовета составляет   112.2 кв.км.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В состав 14 населенных пунктов входят: с. Высокое,    с. Ленинская Искра, д. Спасское, д. Андриановка, д. Константиновка,   д. 1-я Переверзевка, д. 2-я Переверзевка, д. Звягинцево,  д. Кондратьевка,  х. Спасские Выселки, х. Кондратьевские Выселки,  х. Свиридов, х. Спокоевка, х. Воробжа.   </w:t>
      </w:r>
      <w:proofErr w:type="gramEnd"/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Самые малонаселенные – это хутора Воробжа, Спокоевка;    д. Андриановка  без единого жителя.  Численность населения  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>  20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года составила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 xml:space="preserve"> 1650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,  на начало года было  16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          За истекший год умерло  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человек, а родилось  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детей. 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Численность семей  с детьми  всего  185   в них детей 307,  из них: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Многодетные -  31,  детей – 1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;     Молодые семьи 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22 ,  детей – 47;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Неполные  7,  детей -10;      Разведенные 5 ,  детей 7;   Воспитывающие детей инвалидов- 1, детей 1;   Матери одиночки  21,  детей -24.    Всего неполных семей  34,  детей 47.</w:t>
      </w:r>
    </w:p>
    <w:p w:rsidR="006E26B6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Количество работающих- 4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чел.; количество безработных- 3</w:t>
      </w:r>
      <w:r w:rsidR="006E26B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8"/>
        <w:gridCol w:w="2866"/>
      </w:tblGrid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>Наименование показателя</w:t>
            </w:r>
          </w:p>
        </w:tc>
        <w:tc>
          <w:tcPr>
            <w:tcW w:w="2866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830D00">
              <w:rPr>
                <w:szCs w:val="24"/>
              </w:rPr>
              <w:t>Численность, чел.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>Численность населения, всего</w:t>
            </w:r>
          </w:p>
        </w:tc>
        <w:tc>
          <w:tcPr>
            <w:tcW w:w="2866" w:type="dxa"/>
            <w:shd w:val="clear" w:color="auto" w:fill="auto"/>
          </w:tcPr>
          <w:p w:rsidR="006E26B6" w:rsidRPr="003E449A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3E449A">
              <w:rPr>
                <w:szCs w:val="24"/>
              </w:rPr>
              <w:t>1628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>Мужчины</w:t>
            </w:r>
          </w:p>
        </w:tc>
        <w:tc>
          <w:tcPr>
            <w:tcW w:w="2866" w:type="dxa"/>
            <w:shd w:val="clear" w:color="auto" w:fill="auto"/>
          </w:tcPr>
          <w:p w:rsidR="006E26B6" w:rsidRPr="003E449A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3E449A">
              <w:rPr>
                <w:szCs w:val="24"/>
              </w:rPr>
              <w:t>745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>Женщины</w:t>
            </w:r>
          </w:p>
        </w:tc>
        <w:tc>
          <w:tcPr>
            <w:tcW w:w="2866" w:type="dxa"/>
            <w:shd w:val="clear" w:color="auto" w:fill="auto"/>
          </w:tcPr>
          <w:p w:rsidR="006E26B6" w:rsidRPr="003E449A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3E449A">
              <w:rPr>
                <w:szCs w:val="24"/>
              </w:rPr>
              <w:t>883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i/>
                <w:szCs w:val="24"/>
              </w:rPr>
            </w:pPr>
            <w:r w:rsidRPr="00830D00">
              <w:rPr>
                <w:i/>
                <w:szCs w:val="24"/>
              </w:rPr>
              <w:t xml:space="preserve">                   в том числе:</w:t>
            </w:r>
          </w:p>
        </w:tc>
        <w:tc>
          <w:tcPr>
            <w:tcW w:w="2866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>пенсионеры</w:t>
            </w:r>
          </w:p>
        </w:tc>
        <w:tc>
          <w:tcPr>
            <w:tcW w:w="2866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830D00">
              <w:rPr>
                <w:szCs w:val="24"/>
              </w:rPr>
              <w:t>5</w:t>
            </w:r>
            <w:r>
              <w:rPr>
                <w:szCs w:val="24"/>
              </w:rPr>
              <w:t>68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>школьники</w:t>
            </w:r>
          </w:p>
        </w:tc>
        <w:tc>
          <w:tcPr>
            <w:tcW w:w="2866" w:type="dxa"/>
            <w:shd w:val="clear" w:color="auto" w:fill="auto"/>
          </w:tcPr>
          <w:p w:rsidR="006E26B6" w:rsidRPr="00AD6353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AD6353">
              <w:rPr>
                <w:szCs w:val="24"/>
              </w:rPr>
              <w:t>167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>дети дошкольного возраста</w:t>
            </w:r>
          </w:p>
        </w:tc>
        <w:tc>
          <w:tcPr>
            <w:tcW w:w="2866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830D00">
              <w:rPr>
                <w:szCs w:val="24"/>
              </w:rPr>
              <w:t>1</w:t>
            </w:r>
            <w:r>
              <w:rPr>
                <w:szCs w:val="24"/>
              </w:rPr>
              <w:t>15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2866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830D00">
              <w:rPr>
                <w:szCs w:val="24"/>
              </w:rPr>
              <w:t>3</w:t>
            </w:r>
            <w:r>
              <w:rPr>
                <w:szCs w:val="24"/>
              </w:rPr>
              <w:t>29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>работающее население, всего</w:t>
            </w:r>
          </w:p>
        </w:tc>
        <w:tc>
          <w:tcPr>
            <w:tcW w:w="2866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830D00">
              <w:rPr>
                <w:szCs w:val="24"/>
              </w:rPr>
              <w:t>4</w:t>
            </w:r>
            <w:r>
              <w:rPr>
                <w:szCs w:val="24"/>
              </w:rPr>
              <w:t>49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proofErr w:type="gramStart"/>
            <w:r w:rsidRPr="00830D00">
              <w:rPr>
                <w:szCs w:val="24"/>
              </w:rPr>
              <w:t>работающие за пределами муниципального образования</w:t>
            </w:r>
            <w:proofErr w:type="gramEnd"/>
          </w:p>
        </w:tc>
        <w:tc>
          <w:tcPr>
            <w:tcW w:w="2866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830D00">
              <w:rPr>
                <w:szCs w:val="24"/>
              </w:rPr>
              <w:t>33</w:t>
            </w:r>
            <w:r>
              <w:rPr>
                <w:szCs w:val="24"/>
              </w:rPr>
              <w:t>9</w:t>
            </w:r>
          </w:p>
        </w:tc>
      </w:tr>
      <w:tr w:rsidR="006E26B6" w:rsidRPr="00830D00" w:rsidTr="00924FF5"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proofErr w:type="gramStart"/>
            <w:r w:rsidRPr="00830D00">
              <w:rPr>
                <w:szCs w:val="24"/>
              </w:rPr>
              <w:t>в том числе работающие за пределами Курской области</w:t>
            </w:r>
            <w:proofErr w:type="gramEnd"/>
          </w:p>
        </w:tc>
        <w:tc>
          <w:tcPr>
            <w:tcW w:w="2866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830D00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830D00">
              <w:rPr>
                <w:szCs w:val="24"/>
              </w:rPr>
              <w:t>8</w:t>
            </w:r>
          </w:p>
        </w:tc>
      </w:tr>
      <w:tr w:rsidR="006E26B6" w:rsidRPr="00830D00" w:rsidTr="00924FF5">
        <w:trPr>
          <w:trHeight w:val="512"/>
        </w:trPr>
        <w:tc>
          <w:tcPr>
            <w:tcW w:w="6598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rPr>
                <w:szCs w:val="24"/>
              </w:rPr>
            </w:pPr>
            <w:r w:rsidRPr="00830D00">
              <w:rPr>
                <w:szCs w:val="24"/>
              </w:rPr>
              <w:t xml:space="preserve">в том числе </w:t>
            </w:r>
            <w:proofErr w:type="gramStart"/>
            <w:r w:rsidRPr="00830D00">
              <w:rPr>
                <w:szCs w:val="24"/>
              </w:rPr>
              <w:t>работающие</w:t>
            </w:r>
            <w:proofErr w:type="gramEnd"/>
            <w:r w:rsidRPr="00830D00">
              <w:rPr>
                <w:szCs w:val="24"/>
              </w:rPr>
              <w:t xml:space="preserve"> в пределах Медвенского района</w:t>
            </w:r>
            <w:r w:rsidRPr="00830D00">
              <w:rPr>
                <w:szCs w:val="24"/>
              </w:rPr>
              <w:tab/>
            </w:r>
          </w:p>
        </w:tc>
        <w:tc>
          <w:tcPr>
            <w:tcW w:w="2866" w:type="dxa"/>
            <w:shd w:val="clear" w:color="auto" w:fill="auto"/>
          </w:tcPr>
          <w:p w:rsidR="006E26B6" w:rsidRPr="00830D00" w:rsidRDefault="006E26B6" w:rsidP="00924FF5">
            <w:pPr>
              <w:pStyle w:val="a5"/>
              <w:ind w:firstLine="0"/>
              <w:jc w:val="center"/>
              <w:rPr>
                <w:szCs w:val="24"/>
              </w:rPr>
            </w:pPr>
            <w:r w:rsidRPr="00830D00">
              <w:rPr>
                <w:szCs w:val="24"/>
              </w:rPr>
              <w:t>15</w:t>
            </w:r>
            <w:r>
              <w:rPr>
                <w:szCs w:val="24"/>
              </w:rPr>
              <w:t>1</w:t>
            </w:r>
          </w:p>
        </w:tc>
      </w:tr>
    </w:tbl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55A" w:rsidRPr="0082655A" w:rsidRDefault="0082655A" w:rsidP="0040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В инфраструктуре поселения имеются все самые необходимые, социально значимые объекты. На территории поселения функционируют:   2  средних школы, детский сад «Родничок», 2  сельских Дома культуры,  2  сельских и 1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библиотеки,  2 ФАПа  (Коммунарский, Спасский),  5 продуктовых магазинов. Автобусное сообщение  3  раза в день   в районный центр,  ежедневно  г. Курск.</w:t>
      </w:r>
    </w:p>
    <w:p w:rsidR="0082655A" w:rsidRPr="0082655A" w:rsidRDefault="00555C1E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В   школах обучается  11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 учеников,  детский сад «Родничок» посещают 13  детей.  </w:t>
      </w:r>
    </w:p>
    <w:p w:rsidR="0082655A" w:rsidRPr="0082655A" w:rsidRDefault="0082655A" w:rsidP="00555C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        Жилищный фонд сельсовета из 78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домовладения.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Льготная категория граждан: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1. Инвалид Великой Отечественной войны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человек, 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4. Инвалиды общего заболевания – </w:t>
      </w:r>
      <w:r w:rsidR="00555C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человек;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5. Участники боевых действий – 8 человек;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6. Участники Чернобыльской АЭС – </w:t>
      </w:r>
      <w:r w:rsidR="00555C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человека, 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7. Одиноких матерей – 24   детей -23;</w:t>
      </w:r>
    </w:p>
    <w:p w:rsidR="0082655A" w:rsidRPr="0082655A" w:rsidRDefault="00555C1E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. Вдовы погибших или умерших участников ВОВ –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 Главы и Администрации  сельсовета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655A" w:rsidRPr="0082655A" w:rsidRDefault="00404ADB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Высокского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штатная численность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 – 3 чел.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Высокского сельсовета по решению вопросов местного значения осуществлялась в постоянном взаимодействии с депутатами Высокского сельсовета, с Администрацией Медвенского района, жителями сельсовета, руководителями предприятий, организаций, учреждений, расположенных на территории Высокского сельсовета, индивидуальными предпринимателями.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 Администрацией  принято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 xml:space="preserve">199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и 1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распоряжений по личному составу и основной деятельности, получено входящей корреспонденции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579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подготовлено и отправлено исходящей корреспонденции -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682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, межведомственных запросов от росреестра –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, выдано справок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2086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Проекты НПА направляются в прокуратуру Медвенского района и находятся под постоянным контролем правовых органов.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Вся деятельность нашего поселения   обнародуется   на официальном сайте Администрации Высокского сельсовета, где размещаются НПА, график приема Главы и заместителя Главы администрации, вся информация пополняется. Здесь  можно увидеть новости поселения, объявления, и результаты нашей работы.</w:t>
      </w:r>
    </w:p>
    <w:p w:rsidR="0082655A" w:rsidRPr="0082655A" w:rsidRDefault="00404ADB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Весь период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пандемией 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собрания и сходы граждан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Самым актуальным вопросом был и остается вопрос благоустройства территории. Для его решения необходимо не только финансирование, но и человеческий фактор. Работники Администрации и работники культуры ежегодно принимают активное участие в наведении санитарного порядка на территории сельсовета, но жители сельсовета еще не достаточно активно участвуют в наведении чистоты и порядка,  но стремяться  принять участие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     Правила благоустройства, озеленения чистоты и порядка одинаковы для всех и их нужно выполнять на всей территории  всем жителям  поселения. 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Заместителем главы Администрации  сельсовета ведется исполнение отдельных государственных полномочий: оформляются нотариальные действия, 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Также   ведется учет личных подсобных хозяйств, земельных участков предоставленных гражданам, учет скота в личных хозяйствах граждан  ведению похозяйственный книг.</w:t>
      </w:r>
    </w:p>
    <w:p w:rsidR="0030566F" w:rsidRPr="00007DDB" w:rsidRDefault="0082655A" w:rsidP="0030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В работе     всегда    руководствуюсь  Федеральным законом Российской Федерации     от 06.10.2003 года № 131-ФЗ «Об общих принципах организации  местного самоуправления в Российской Федерации»,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11.10.2013г. № 716-па  и  делаю все возможное для обеспечения   нормальной жизни на территории своего поселения,  качество жизни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населения поселения  оставляет желать лучшего. 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решении вопросов благоустройства,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оказался не состоятельным в решении вопросов коммунального обеспечения, с каждым годом все более ощутим дефицит бюджета поселения. Промышленного производства в муниципальном образовании не предвидеться. </w:t>
      </w:r>
      <w:r w:rsidR="000C2B2F" w:rsidRPr="00007DDB">
        <w:rPr>
          <w:rFonts w:ascii="Times New Roman" w:eastAsia="Times New Roman" w:hAnsi="Times New Roman" w:cs="Times New Roman"/>
          <w:sz w:val="24"/>
          <w:szCs w:val="24"/>
        </w:rPr>
        <w:t xml:space="preserve">Работники Администрации  регулярно проводят  рейды, инструктажи для жителей деревень сельсовета о правилах </w:t>
      </w:r>
      <w:r w:rsidR="000C2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2F" w:rsidRPr="00007DDB">
        <w:rPr>
          <w:rFonts w:ascii="Times New Roman" w:eastAsia="Times New Roman" w:hAnsi="Times New Roman" w:cs="Times New Roman"/>
          <w:sz w:val="24"/>
          <w:szCs w:val="24"/>
        </w:rPr>
        <w:t xml:space="preserve">пожарной безопасности, в том числе с лицами, ведущими антиобщественный </w:t>
      </w:r>
      <w:r w:rsidR="000C2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2F" w:rsidRPr="00007DDB">
        <w:rPr>
          <w:rFonts w:ascii="Times New Roman" w:eastAsia="Times New Roman" w:hAnsi="Times New Roman" w:cs="Times New Roman"/>
          <w:sz w:val="24"/>
          <w:szCs w:val="24"/>
        </w:rPr>
        <w:t>образ жизни, с одинокими престарелыми. Проводят подворный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</w:t>
      </w:r>
      <w:r w:rsidR="0030566F" w:rsidRPr="0030566F">
        <w:rPr>
          <w:rFonts w:ascii="Times New Roman" w:hAnsi="Times New Roman" w:cs="Times New Roman"/>
          <w:sz w:val="24"/>
          <w:szCs w:val="24"/>
        </w:rPr>
        <w:t xml:space="preserve"> </w:t>
      </w:r>
      <w:r w:rsidR="0030566F" w:rsidRPr="00007DDB">
        <w:rPr>
          <w:rFonts w:ascii="Times New Roman" w:hAnsi="Times New Roman" w:cs="Times New Roman"/>
          <w:sz w:val="24"/>
          <w:szCs w:val="24"/>
        </w:rPr>
        <w:t xml:space="preserve">Администрацией сельсовета ведется исполнение </w:t>
      </w:r>
      <w:proofErr w:type="gramStart"/>
      <w:r w:rsidR="0030566F" w:rsidRPr="00007DDB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воинскому учету военнообязанных граждан пребывающих</w:t>
      </w:r>
      <w:proofErr w:type="gramEnd"/>
      <w:r w:rsidR="0030566F" w:rsidRPr="00007DDB">
        <w:rPr>
          <w:rFonts w:ascii="Times New Roman" w:hAnsi="Times New Roman" w:cs="Times New Roman"/>
          <w:sz w:val="24"/>
          <w:szCs w:val="24"/>
        </w:rPr>
        <w:t xml:space="preserve"> в запасе, и граждан, подлежащих призыву на военную службу в Вооруженных силах Российской Федерации  в соответствии с требованиями закона РФ «О воинской обязанности и воинской службе». На воинском уч</w:t>
      </w:r>
      <w:r w:rsidR="00A57915">
        <w:rPr>
          <w:rFonts w:ascii="Times New Roman" w:hAnsi="Times New Roman" w:cs="Times New Roman"/>
          <w:sz w:val="24"/>
          <w:szCs w:val="24"/>
        </w:rPr>
        <w:t>ете состоит 229</w:t>
      </w:r>
      <w:r w:rsidR="0030566F" w:rsidRPr="00007DDB">
        <w:rPr>
          <w:rFonts w:ascii="Times New Roman" w:hAnsi="Times New Roman" w:cs="Times New Roman"/>
          <w:sz w:val="24"/>
          <w:szCs w:val="24"/>
        </w:rPr>
        <w:t xml:space="preserve"> военнообязанных, из них </w:t>
      </w:r>
      <w:r w:rsidR="00A57915">
        <w:rPr>
          <w:rFonts w:ascii="Times New Roman" w:hAnsi="Times New Roman" w:cs="Times New Roman"/>
          <w:sz w:val="24"/>
          <w:szCs w:val="24"/>
        </w:rPr>
        <w:t xml:space="preserve">4 </w:t>
      </w:r>
      <w:r w:rsidR="0030566F" w:rsidRPr="00007DDB">
        <w:rPr>
          <w:rFonts w:ascii="Times New Roman" w:hAnsi="Times New Roman" w:cs="Times New Roman"/>
          <w:sz w:val="24"/>
          <w:szCs w:val="24"/>
        </w:rPr>
        <w:t xml:space="preserve">офицера. Проходят службу в рядах СА – </w:t>
      </w:r>
      <w:r w:rsidR="00A57915">
        <w:rPr>
          <w:rFonts w:ascii="Times New Roman" w:hAnsi="Times New Roman" w:cs="Times New Roman"/>
          <w:sz w:val="24"/>
          <w:szCs w:val="24"/>
        </w:rPr>
        <w:t>4</w:t>
      </w:r>
      <w:r w:rsidR="0030566F" w:rsidRPr="00007DDB">
        <w:rPr>
          <w:rFonts w:ascii="Times New Roman" w:hAnsi="Times New Roman" w:cs="Times New Roman"/>
          <w:sz w:val="24"/>
          <w:szCs w:val="24"/>
        </w:rPr>
        <w:t xml:space="preserve"> чел. Подлежат призыву на воинскую службу</w:t>
      </w:r>
      <w:r w:rsidR="00A57915">
        <w:rPr>
          <w:rFonts w:ascii="Times New Roman" w:hAnsi="Times New Roman" w:cs="Times New Roman"/>
          <w:sz w:val="24"/>
          <w:szCs w:val="24"/>
        </w:rPr>
        <w:t xml:space="preserve"> 6</w:t>
      </w:r>
      <w:r w:rsidR="0030566F" w:rsidRPr="00007DDB">
        <w:rPr>
          <w:rFonts w:ascii="Times New Roman" w:hAnsi="Times New Roman" w:cs="Times New Roman"/>
          <w:sz w:val="24"/>
          <w:szCs w:val="24"/>
        </w:rPr>
        <w:t xml:space="preserve"> человека (один уклонист). </w:t>
      </w:r>
    </w:p>
    <w:p w:rsidR="0030566F" w:rsidRPr="00007DDB" w:rsidRDefault="0030566F" w:rsidP="0030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сельсовета ведет учет личных подсобных хозяйств, земельных участков, учет скота в личных хозяйствах граждан. </w:t>
      </w:r>
      <w:r w:rsidR="00A57915">
        <w:rPr>
          <w:rFonts w:ascii="Times New Roman" w:hAnsi="Times New Roman" w:cs="Times New Roman"/>
          <w:sz w:val="24"/>
          <w:szCs w:val="24"/>
        </w:rPr>
        <w:t xml:space="preserve"> </w:t>
      </w:r>
      <w:r w:rsidRPr="00007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B2F" w:rsidRPr="00A57915" w:rsidRDefault="0030566F" w:rsidP="00A579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Продолжается работа</w:t>
      </w:r>
      <w:r w:rsidRPr="00007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оформлению права собственности на объекты водоснабжения</w:t>
      </w:r>
      <w:r w:rsidR="00A57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Pr="00007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7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7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безвозмездно</w:t>
      </w:r>
      <w:r w:rsidR="00A57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Pr="00007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переда</w:t>
      </w:r>
      <w:r w:rsidR="00A57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 </w:t>
      </w:r>
      <w:r w:rsidRPr="00007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собственность Медвенского района. </w:t>
      </w:r>
      <w:r w:rsidR="00A57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2B2F" w:rsidRPr="00007DDB" w:rsidRDefault="000C2B2F" w:rsidP="000C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Одним из самых актуальных вопросов был и остается вопрос благоустройства территории. В минувшем году регулярно проводились субботники по наведению санитарного порядка, большая работа проделана по приведению в порядок придорожной посадки, протяженностью 4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007DDB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07DDB">
        <w:rPr>
          <w:rFonts w:ascii="Times New Roman" w:hAnsi="Times New Roman" w:cs="Times New Roman"/>
          <w:sz w:val="24"/>
          <w:szCs w:val="24"/>
        </w:rPr>
        <w:t>ухаживаем за садом Победы, который в прошлом году еще пополнился и теперь состоит из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007DDB">
        <w:rPr>
          <w:rFonts w:ascii="Times New Roman" w:hAnsi="Times New Roman" w:cs="Times New Roman"/>
          <w:sz w:val="24"/>
          <w:szCs w:val="24"/>
        </w:rPr>
        <w:t xml:space="preserve"> яблон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7DD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2B2F" w:rsidRPr="00007DDB" w:rsidRDefault="000C2B2F" w:rsidP="000C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 xml:space="preserve">За счет 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>средств бюджетов</w:t>
      </w:r>
      <w:proofErr w:type="gramEnd"/>
      <w:r w:rsidRPr="00007DDB">
        <w:rPr>
          <w:rFonts w:ascii="Times New Roman" w:hAnsi="Times New Roman" w:cs="Times New Roman"/>
          <w:sz w:val="24"/>
          <w:szCs w:val="24"/>
        </w:rPr>
        <w:t xml:space="preserve"> всех уровней выполнены следующие работы:</w:t>
      </w:r>
    </w:p>
    <w:p w:rsidR="000C2B2F" w:rsidRPr="00007DDB" w:rsidRDefault="000C2B2F" w:rsidP="000C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1) Текущий ремонт  памятника погибшим воинам - односельчанам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7D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07DDB">
        <w:rPr>
          <w:rFonts w:ascii="Times New Roman" w:hAnsi="Times New Roman" w:cs="Times New Roman"/>
          <w:sz w:val="24"/>
          <w:szCs w:val="24"/>
        </w:rPr>
        <w:t xml:space="preserve">атрачено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7DDB">
        <w:rPr>
          <w:rFonts w:ascii="Times New Roman" w:hAnsi="Times New Roman" w:cs="Times New Roman"/>
          <w:sz w:val="24"/>
          <w:szCs w:val="24"/>
        </w:rPr>
        <w:t>0 тыс. руб.;</w:t>
      </w:r>
    </w:p>
    <w:p w:rsidR="000C2B2F" w:rsidRPr="00007DDB" w:rsidRDefault="000C2B2F" w:rsidP="000C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07DDB">
        <w:rPr>
          <w:rFonts w:ascii="Times New Roman" w:hAnsi="Times New Roman" w:cs="Times New Roman"/>
          <w:sz w:val="24"/>
          <w:szCs w:val="24"/>
        </w:rPr>
        <w:t xml:space="preserve">) Работы </w:t>
      </w:r>
      <w:r>
        <w:rPr>
          <w:rFonts w:ascii="Times New Roman" w:hAnsi="Times New Roman" w:cs="Times New Roman"/>
          <w:sz w:val="24"/>
          <w:szCs w:val="24"/>
        </w:rPr>
        <w:t>по благоустройству территории (</w:t>
      </w:r>
      <w:r w:rsidRPr="00007DDB">
        <w:rPr>
          <w:rFonts w:ascii="Times New Roman" w:hAnsi="Times New Roman" w:cs="Times New Roman"/>
          <w:sz w:val="24"/>
          <w:szCs w:val="24"/>
        </w:rPr>
        <w:t xml:space="preserve">покос травы, спил аварийных деревьев, расчистка и грейдирование дорог) –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007DDB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C2B2F" w:rsidRPr="00007DDB" w:rsidRDefault="000C2B2F" w:rsidP="000C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07DDB">
        <w:rPr>
          <w:rFonts w:ascii="Times New Roman" w:hAnsi="Times New Roman" w:cs="Times New Roman"/>
          <w:sz w:val="24"/>
          <w:szCs w:val="24"/>
        </w:rPr>
        <w:t>) Замена ламп уличного освещения -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07DDB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C2B2F" w:rsidRPr="00007DDB" w:rsidRDefault="000C2B2F" w:rsidP="000C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7DDB">
        <w:rPr>
          <w:rFonts w:ascii="Times New Roman" w:hAnsi="Times New Roman" w:cs="Times New Roman"/>
          <w:sz w:val="24"/>
          <w:szCs w:val="24"/>
        </w:rPr>
        <w:t xml:space="preserve">) Противопожарные мероприятия  ( обслуживание гидрантов, пожарной сигнализации)-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D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07DD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07DDB">
        <w:rPr>
          <w:rFonts w:ascii="Times New Roman" w:hAnsi="Times New Roman" w:cs="Times New Roman"/>
          <w:sz w:val="24"/>
          <w:szCs w:val="24"/>
        </w:rPr>
        <w:t>уб.</w:t>
      </w:r>
    </w:p>
    <w:p w:rsidR="0082655A" w:rsidRPr="0082655A" w:rsidRDefault="000C2B2F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Отсутствие промышленных и других предприятий, малая доля экономически активного населения по отношению к трудоспособному, недостаток собственных средств поселения,  высокий уровень безработицы, а также заработная плата ниже областного уровня приводит к оттоку молодежи из поселения, что остро ощущается на возрасте и численности трудоспособного населения.</w:t>
      </w:r>
      <w:proofErr w:type="gramEnd"/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уровень смертности в основном в результате естественной убыли – т.е. старение.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не входит в число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самодостаточных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и привлекательных для жизни населения. Не имея серьезного промышленного производства, а значит, и возможностей пополнения собственной казны, перемены происходят во многом благодаря районному  бюджету и   поселения.  Муниципальное образование  пока еще слабо занимается поиском инвесторов,  пополнением своего муниципального бюджета.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Проанализировав социально – экономическое развитие сельсовета, можно выделить основные проблемы Высокского сельсовета Медвенского района, требующие скорейшего разрешения: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структурный кризис экономики, усугубляющийся низкой эффективностью производства и отсутствием инвестиций;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слабое развитие рыночной инфраструктуры;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низкий уровень регулирования важнейших социально-экономических процессов;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тяжелое финансовое положение поселения;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отсутствие системы развития и поддержки среднего и малого бизнеса;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рост общей безработицы и увеличение издержек рынка труда.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 муниципального образования   «Высокский сельсовет»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Для достижения стабильности социально-экономического развития поселения, безусловно, служит бюджет. Формирование бюджета - наиболее важный и сложный вопрос в рамках реализации полномочий. Бюджет Высокского сельсовета на 2017 год был сформирован в установленные законодательством сроки и утвержден решением Собрания депутатов, также Собранием  депутатов   утверждены  изменения и дополнения в бюджет (размещен на сайте).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Исполнение бюджета Высокского сельсовета в 20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осуществлялось в соответствии с решением о бюджете и утвержденной сводной бюджетной росписью бюджета сельсовета.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Бюджет 20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года был дефицитным, в нем были предусмотрены расходы на реализацию муниципальных целевых программ:</w:t>
      </w:r>
    </w:p>
    <w:p w:rsidR="0082655A" w:rsidRPr="0082655A" w:rsidRDefault="00404ADB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областной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ах в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году  не принимали. 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     Работа учреждений культуры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году в наших сельских Домах культуры проведена огромная работы были проведены мероприятия, посвященные всем праздничным датам – начиная с Рождества и заканчивая Новым годом. Принимают в них участие и молодежь, и пенсионеры, и школьники и даже дошколята. Стало традицией организовывать праздники для детей во время летних каникул на открытом воздухе. Местом для проведения стала детская площадка, оборудованная работниками дома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собственными силами.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В библиотеке у нас также  проводятся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как для взрослых, так и детские праздники, воспитывающие патриотизм и любовь к Родине, праздники с участием тружеников тыла и участников боевых действий.  20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год был объявлен  Годом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 xml:space="preserve">культуры. 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Всего за год было проведено   по 45 культурно-досуговых мероприятий (СДК Высокое, Спасское)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2655A" w:rsidRPr="0082655A" w:rsidRDefault="00FC1F54" w:rsidP="00FC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Высокского сельсовета Медвенского района Главным направлением в земледелии остается сохранение и воспроизводство почвенного плодородия за счет рационального и эффективного использования минеральных удобрений и </w:t>
      </w:r>
      <w:proofErr w:type="gramStart"/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средств защиты растений</w:t>
      </w:r>
      <w:proofErr w:type="gramEnd"/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.  Планируется расширить посевные площади под зерновые культуры. Все это позволит увеличить индекс производства продукции растениеводства.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  Для дальнейшего развития экономики муниципального образования, наращивания объемов производства необходимы капитальные вложения. По прогнозным   Инвестиции в основной капитал прогнозируется направлять на реконструкцию объектов производственного назначения ООО «Спасская Нива».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 При возрастающей напряженности на рынке труда одним из главных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путей создания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остается частный сектор.</w:t>
      </w:r>
    </w:p>
    <w:p w:rsidR="0082655A" w:rsidRPr="0082655A" w:rsidRDefault="00FC1F54" w:rsidP="00FC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    В сельсовете необходимо принимать меры по поддержке и развитию всех жанров культуры и искусства, повышению их роли в воспитании молодежи и организации свободного времени. Особое внимание следует уделить развитию физической культуры и спорта, необходимо создать базовый центр для занятия спортом. В рамках реализации мероприятий государственной программы «Устойчивое развитие сельских территорий» муниципальному образованию необходимо оборудовать детские площадки, а также произвести    реконструкцию  и ремонт  сельских домов культуры,    библиотек.</w:t>
      </w:r>
    </w:p>
    <w:p w:rsidR="00FC1F54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  На территории муниципального образования    необходимо развивать сеть автомобильных дорог.  В рамках реализации мероприятий государственной программы «Строительство и содержание автомобильных дорог»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Нельзя забывать и о поддержании в нормативном состоянии уже существующих дорог с твердым покрытием. Проведение ремонтных работ, а также их зимнее содержание будет производиться за счет собственных средств и внебюджетных средств.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первых необходимо оформление  в собственность водопроводных сетей, башен и скважин  (паспортизация, межевание),  в  данном  направлении    за последние  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можно отметить   динамику в лучшую сторону,  но     до  хорошего  состояния  еще много придется потрудиться.  </w:t>
      </w:r>
    </w:p>
    <w:p w:rsidR="0082655A" w:rsidRPr="0082655A" w:rsidRDefault="00FC1F54" w:rsidP="00404A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   ИТОГ  работы  за  20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 xml:space="preserve">  за собственные средства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Установка глубинн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насос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  и глубинного кабеля длиной 60 м. с  заменой  водопроводных труб </w:t>
      </w:r>
      <w:r w:rsidR="00404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(с.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C1F54" w:rsidRDefault="00FC1F54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Проведено оформление дорог для передачи в собственность Медвенского  района;</w:t>
      </w:r>
    </w:p>
    <w:p w:rsidR="00404ADB" w:rsidRPr="0082655A" w:rsidRDefault="00404ADB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плит</w:t>
      </w:r>
      <w:r w:rsidR="006D7F47">
        <w:rPr>
          <w:rFonts w:ascii="Times New Roman" w:eastAsia="Times New Roman" w:hAnsi="Times New Roman" w:cs="Times New Roman"/>
          <w:sz w:val="24"/>
          <w:szCs w:val="24"/>
        </w:rPr>
        <w:t>ы  на памятнике и уложена тротуарная плитка  до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F47">
        <w:rPr>
          <w:rFonts w:ascii="Times New Roman" w:eastAsia="Times New Roman" w:hAnsi="Times New Roman" w:cs="Times New Roman"/>
          <w:sz w:val="24"/>
          <w:szCs w:val="24"/>
        </w:rPr>
        <w:t xml:space="preserve">площади 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FC1F5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FC1F54">
        <w:rPr>
          <w:rFonts w:ascii="Times New Roman" w:eastAsia="Times New Roman" w:hAnsi="Times New Roman" w:cs="Times New Roman"/>
          <w:sz w:val="24"/>
          <w:szCs w:val="24"/>
        </w:rPr>
        <w:t>ысокое;</w:t>
      </w:r>
    </w:p>
    <w:p w:rsidR="006D7F47" w:rsidRPr="0082655A" w:rsidRDefault="006D7F47" w:rsidP="00FC1F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Закуплены   две детские игровые </w:t>
      </w:r>
      <w:r w:rsidR="00F158D9" w:rsidRPr="00826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</w:t>
      </w:r>
      <w:r w:rsidR="00F158D9" w:rsidRPr="0082655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 xml:space="preserve">  в   населенные пункты с. </w:t>
      </w:r>
      <w:proofErr w:type="gramStart"/>
      <w:r w:rsidR="00FC1F54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FC1F54">
        <w:rPr>
          <w:rFonts w:ascii="Times New Roman" w:eastAsia="Times New Roman" w:hAnsi="Times New Roman" w:cs="Times New Roman"/>
          <w:sz w:val="24"/>
          <w:szCs w:val="24"/>
        </w:rPr>
        <w:t>,                      д. Спасское.</w:t>
      </w:r>
    </w:p>
    <w:p w:rsidR="0082655A" w:rsidRPr="0082655A" w:rsidRDefault="00FC1F54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Мы будем пытаться  снова  «стучаться»  для  включения нас  в программу по</w:t>
      </w:r>
      <w:r w:rsidR="006D7F47" w:rsidRPr="006D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F47">
        <w:rPr>
          <w:rFonts w:ascii="Times New Roman" w:eastAsia="Times New Roman" w:hAnsi="Times New Roman" w:cs="Times New Roman"/>
          <w:sz w:val="24"/>
          <w:szCs w:val="24"/>
        </w:rPr>
        <w:t>внутреннему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 ремонту  наших сельских Домов культуры.  Хочется сказать, </w:t>
      </w:r>
      <w:proofErr w:type="gramStart"/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ограниченность финансов, Администрация сельсовета выполняет огромную и совсем 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lastRenderedPageBreak/>
        <w:t>не простую работу, поэтому прошу признать работу Администрации Высокского сельсьовета за 20</w:t>
      </w:r>
      <w:r w:rsidR="006D7F4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2655A" w:rsidRPr="0082655A">
        <w:rPr>
          <w:rFonts w:ascii="Times New Roman" w:eastAsia="Times New Roman" w:hAnsi="Times New Roman" w:cs="Times New Roman"/>
          <w:sz w:val="24"/>
          <w:szCs w:val="24"/>
        </w:rPr>
        <w:t xml:space="preserve"> год удовлетворительной.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Дорогие  мои жителы поселения!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В заключении хочу сказать, что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 xml:space="preserve"> за год  моей работы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A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 xml:space="preserve">в должности Главы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в проведении всех мероприятий нам постоянно оказывали материальную поддержку 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 xml:space="preserve">особенные слова благодарности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61051">
        <w:rPr>
          <w:rFonts w:ascii="Times New Roman" w:eastAsia="Times New Roman" w:hAnsi="Times New Roman" w:cs="Times New Roman"/>
          <w:sz w:val="24"/>
          <w:szCs w:val="24"/>
        </w:rPr>
        <w:t xml:space="preserve">выразить 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gramStart"/>
      <w:r w:rsidRPr="0082655A">
        <w:rPr>
          <w:rFonts w:ascii="Times New Roman" w:eastAsia="Times New Roman" w:hAnsi="Times New Roman" w:cs="Times New Roman"/>
          <w:sz w:val="24"/>
          <w:szCs w:val="24"/>
        </w:rPr>
        <w:t>Сивцев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2655A">
        <w:rPr>
          <w:rFonts w:ascii="Times New Roman" w:eastAsia="Times New Roman" w:hAnsi="Times New Roman" w:cs="Times New Roman"/>
          <w:sz w:val="24"/>
          <w:szCs w:val="24"/>
        </w:rPr>
        <w:t>, М.А. Харлан</w:t>
      </w:r>
      <w:r w:rsidR="006D7F4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6105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7F47">
        <w:rPr>
          <w:rFonts w:ascii="Times New Roman" w:eastAsia="Times New Roman" w:hAnsi="Times New Roman" w:cs="Times New Roman"/>
          <w:sz w:val="24"/>
          <w:szCs w:val="24"/>
        </w:rPr>
        <w:t>,  Н.П.Лунев</w:t>
      </w:r>
      <w:r w:rsidR="00F6105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C1F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1F54" w:rsidRPr="00FC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F54" w:rsidRPr="0082655A">
        <w:rPr>
          <w:rFonts w:ascii="Times New Roman" w:eastAsia="Times New Roman" w:hAnsi="Times New Roman" w:cs="Times New Roman"/>
          <w:sz w:val="24"/>
          <w:szCs w:val="24"/>
        </w:rPr>
        <w:t>А.И. Переверзев</w:t>
      </w:r>
      <w:r w:rsidR="00F6105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7F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В прочистке дорог по населенным пунктам от снега в зимний  период нам регулярно оказывали помощь  Н.П. Лунева, А.А. Сивцев, А.И. Переверзев. Выражаю огромную благодарность  за Ваше неравнодушие, за участие и понимание и от всей души желаю Вам крепкого здоровья, успехов во всех делах, благополучия Вам и Вашим близким.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55A">
        <w:rPr>
          <w:rFonts w:ascii="Times New Roman" w:eastAsia="Times New Roman" w:hAnsi="Times New Roman" w:cs="Times New Roman"/>
          <w:sz w:val="24"/>
          <w:szCs w:val="24"/>
        </w:rPr>
        <w:t>  Хочу от души  поблагодарить  всех жителей поселения  за  понимание, совместную проведенную работу   и  постараюсь  впредь  принимать предложения  по улучшению благосостояния  и процветания нашего Высокского сельсовета</w:t>
      </w:r>
      <w:r w:rsidR="004C5A11">
        <w:rPr>
          <w:rFonts w:ascii="Times New Roman" w:eastAsia="Times New Roman" w:hAnsi="Times New Roman" w:cs="Times New Roman"/>
          <w:sz w:val="24"/>
          <w:szCs w:val="24"/>
        </w:rPr>
        <w:t xml:space="preserve"> Медвенского</w:t>
      </w:r>
      <w:r w:rsidRPr="00826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55A" w:rsidRPr="0082655A" w:rsidRDefault="0082655A" w:rsidP="006E2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A0" w:rsidRPr="00B60E4E" w:rsidRDefault="00505FA0" w:rsidP="001A7EBF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</w:p>
    <w:p w:rsidR="00007DDB" w:rsidRDefault="004C5A11" w:rsidP="00007DDB">
      <w:pPr>
        <w:pStyle w:val="a7"/>
        <w:spacing w:after="0"/>
        <w:ind w:firstLine="709"/>
        <w:jc w:val="both"/>
        <w:rPr>
          <w:rStyle w:val="a9"/>
          <w:rFonts w:ascii="Times New Roman" w:hAnsi="Times New Roman"/>
          <w:sz w:val="24"/>
        </w:rPr>
      </w:pPr>
      <w:r>
        <w:rPr>
          <w:rStyle w:val="a9"/>
          <w:rFonts w:ascii="Times New Roman" w:hAnsi="Times New Roman"/>
          <w:sz w:val="24"/>
        </w:rPr>
        <w:t xml:space="preserve"> </w:t>
      </w:r>
    </w:p>
    <w:sectPr w:rsidR="00007DDB" w:rsidSect="00F1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8B0"/>
    <w:multiLevelType w:val="multilevel"/>
    <w:tmpl w:val="20B0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0E03"/>
    <w:multiLevelType w:val="multilevel"/>
    <w:tmpl w:val="563E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26F57"/>
    <w:multiLevelType w:val="multilevel"/>
    <w:tmpl w:val="3A34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C03E1"/>
    <w:multiLevelType w:val="multilevel"/>
    <w:tmpl w:val="538C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A0004"/>
    <w:multiLevelType w:val="multilevel"/>
    <w:tmpl w:val="ADE0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7436E"/>
    <w:multiLevelType w:val="multilevel"/>
    <w:tmpl w:val="22A8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479D2"/>
    <w:multiLevelType w:val="multilevel"/>
    <w:tmpl w:val="6D90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7377A"/>
    <w:multiLevelType w:val="multilevel"/>
    <w:tmpl w:val="12B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D3F6F"/>
    <w:multiLevelType w:val="multilevel"/>
    <w:tmpl w:val="ADBA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033BF"/>
    <w:multiLevelType w:val="multilevel"/>
    <w:tmpl w:val="D472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45771"/>
    <w:multiLevelType w:val="multilevel"/>
    <w:tmpl w:val="AE18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5FA0"/>
    <w:rsid w:val="00007DDB"/>
    <w:rsid w:val="00012FA2"/>
    <w:rsid w:val="00074FE3"/>
    <w:rsid w:val="00096A90"/>
    <w:rsid w:val="000C2B2F"/>
    <w:rsid w:val="001144EE"/>
    <w:rsid w:val="00125E61"/>
    <w:rsid w:val="001A7EBF"/>
    <w:rsid w:val="002715C3"/>
    <w:rsid w:val="0030566F"/>
    <w:rsid w:val="00334FC4"/>
    <w:rsid w:val="00404ADB"/>
    <w:rsid w:val="004062D6"/>
    <w:rsid w:val="004C5A11"/>
    <w:rsid w:val="00505FA0"/>
    <w:rsid w:val="00517972"/>
    <w:rsid w:val="00543092"/>
    <w:rsid w:val="00550248"/>
    <w:rsid w:val="00555C1E"/>
    <w:rsid w:val="006D7F47"/>
    <w:rsid w:val="006E26B6"/>
    <w:rsid w:val="00785B74"/>
    <w:rsid w:val="0082655A"/>
    <w:rsid w:val="009F216B"/>
    <w:rsid w:val="00A57915"/>
    <w:rsid w:val="00A91622"/>
    <w:rsid w:val="00B60E4E"/>
    <w:rsid w:val="00BA46B9"/>
    <w:rsid w:val="00BB0EC9"/>
    <w:rsid w:val="00BC143F"/>
    <w:rsid w:val="00C33EEE"/>
    <w:rsid w:val="00D25026"/>
    <w:rsid w:val="00DB64E3"/>
    <w:rsid w:val="00EC4127"/>
    <w:rsid w:val="00ED7B42"/>
    <w:rsid w:val="00F158D9"/>
    <w:rsid w:val="00F16CFB"/>
    <w:rsid w:val="00F61051"/>
    <w:rsid w:val="00FC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B"/>
  </w:style>
  <w:style w:type="paragraph" w:styleId="1">
    <w:name w:val="heading 1"/>
    <w:basedOn w:val="a"/>
    <w:next w:val="a"/>
    <w:link w:val="10"/>
    <w:uiPriority w:val="9"/>
    <w:qFormat/>
    <w:rsid w:val="00826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505FA0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05F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505FA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5FA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05FA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05F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505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semiHidden/>
    <w:rsid w:val="00505FA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505FA0"/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styleId="a9">
    <w:name w:val="Strong"/>
    <w:qFormat/>
    <w:rsid w:val="00505FA0"/>
    <w:rPr>
      <w:b/>
      <w:bCs/>
    </w:rPr>
  </w:style>
  <w:style w:type="paragraph" w:styleId="aa">
    <w:name w:val="List Paragraph"/>
    <w:basedOn w:val="a"/>
    <w:uiPriority w:val="34"/>
    <w:qFormat/>
    <w:rsid w:val="00505F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33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2655A"/>
  </w:style>
  <w:style w:type="character" w:customStyle="1" w:styleId="10">
    <w:name w:val="Заголовок 1 Знак"/>
    <w:basedOn w:val="a0"/>
    <w:link w:val="1"/>
    <w:uiPriority w:val="9"/>
    <w:rsid w:val="00826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85F42-6561-4D73-A4EB-55CC534E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35</cp:revision>
  <cp:lastPrinted>2022-03-21T14:05:00Z</cp:lastPrinted>
  <dcterms:created xsi:type="dcterms:W3CDTF">2017-03-01T10:48:00Z</dcterms:created>
  <dcterms:modified xsi:type="dcterms:W3CDTF">2022-03-21T14:05:00Z</dcterms:modified>
</cp:coreProperties>
</file>