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B3" w:rsidRPr="00BA425D" w:rsidRDefault="00BA425D" w:rsidP="00BA425D">
      <w:pPr>
        <w:jc w:val="center"/>
        <w:rPr>
          <w:rFonts w:ascii="Segoe UI" w:hAnsi="Segoe UI" w:cs="Segoe UI"/>
          <w:sz w:val="28"/>
          <w:szCs w:val="28"/>
        </w:rPr>
      </w:pPr>
      <w:r w:rsidRPr="00BA4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06D138" wp14:editId="4A951441">
            <wp:simplePos x="0" y="0"/>
            <wp:positionH relativeFrom="column">
              <wp:posOffset>158115</wp:posOffset>
            </wp:positionH>
            <wp:positionV relativeFrom="paragraph">
              <wp:posOffset>-142240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25D">
        <w:rPr>
          <w:rFonts w:ascii="Segoe UI" w:hAnsi="Segoe UI" w:cs="Segoe UI"/>
          <w:sz w:val="28"/>
          <w:szCs w:val="28"/>
        </w:rPr>
        <w:t>Что такое комплексные кадастровые работы?</w:t>
      </w:r>
    </w:p>
    <w:p w:rsidR="00BA425D" w:rsidRDefault="00BA425D" w:rsidP="003B2FB3">
      <w:pPr>
        <w:jc w:val="both"/>
        <w:rPr>
          <w:rFonts w:ascii="Segoe UI" w:hAnsi="Segoe UI" w:cs="Segoe UI"/>
          <w:sz w:val="24"/>
          <w:szCs w:val="24"/>
        </w:rPr>
      </w:pPr>
    </w:p>
    <w:p w:rsidR="003B2FB3" w:rsidRPr="003B2FB3" w:rsidRDefault="003B2FB3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B2FB3">
        <w:rPr>
          <w:rFonts w:ascii="Segoe UI" w:hAnsi="Segoe UI" w:cs="Segoe UI"/>
          <w:sz w:val="24"/>
          <w:szCs w:val="24"/>
        </w:rPr>
        <w:t xml:space="preserve">На сегодняшний день нормы действующего законодательства не обязывают правообладателя земельного участка проводить кадастровые работы. </w:t>
      </w:r>
      <w:r w:rsidR="00FE50ED">
        <w:rPr>
          <w:rFonts w:ascii="Segoe UI" w:hAnsi="Segoe UI" w:cs="Segoe UI"/>
          <w:sz w:val="24"/>
          <w:szCs w:val="24"/>
        </w:rPr>
        <w:t xml:space="preserve">Однако, при образовании </w:t>
      </w:r>
      <w:r w:rsidR="00FE50ED" w:rsidRPr="003B2FB3">
        <w:rPr>
          <w:rFonts w:ascii="Segoe UI" w:hAnsi="Segoe UI" w:cs="Segoe UI"/>
          <w:sz w:val="24"/>
          <w:szCs w:val="24"/>
        </w:rPr>
        <w:t>новых земельных участков</w:t>
      </w:r>
      <w:r w:rsidR="00FE50ED" w:rsidRPr="003B2FB3">
        <w:rPr>
          <w:rFonts w:ascii="Segoe UI" w:hAnsi="Segoe UI" w:cs="Segoe UI"/>
          <w:sz w:val="24"/>
          <w:szCs w:val="24"/>
        </w:rPr>
        <w:t xml:space="preserve"> </w:t>
      </w:r>
      <w:r w:rsidR="00BA425D">
        <w:rPr>
          <w:rFonts w:ascii="Segoe UI" w:hAnsi="Segoe UI" w:cs="Segoe UI"/>
          <w:sz w:val="24"/>
          <w:szCs w:val="24"/>
        </w:rPr>
        <w:t>таки</w:t>
      </w:r>
      <w:r w:rsidR="00FE50ED">
        <w:rPr>
          <w:rFonts w:ascii="Segoe UI" w:hAnsi="Segoe UI" w:cs="Segoe UI"/>
          <w:sz w:val="24"/>
          <w:szCs w:val="24"/>
        </w:rPr>
        <w:t>е</w:t>
      </w:r>
      <w:r w:rsidR="00BA425D">
        <w:rPr>
          <w:rFonts w:ascii="Segoe UI" w:hAnsi="Segoe UI" w:cs="Segoe UI"/>
          <w:sz w:val="24"/>
          <w:szCs w:val="24"/>
        </w:rPr>
        <w:t xml:space="preserve"> работ</w:t>
      </w:r>
      <w:r w:rsidR="00FE50ED">
        <w:rPr>
          <w:rFonts w:ascii="Segoe UI" w:hAnsi="Segoe UI" w:cs="Segoe UI"/>
          <w:sz w:val="24"/>
          <w:szCs w:val="24"/>
        </w:rPr>
        <w:t>ы</w:t>
      </w:r>
      <w:r w:rsidR="00BA425D">
        <w:rPr>
          <w:rFonts w:ascii="Segoe UI" w:hAnsi="Segoe UI" w:cs="Segoe UI"/>
          <w:sz w:val="24"/>
          <w:szCs w:val="24"/>
        </w:rPr>
        <w:t xml:space="preserve"> </w:t>
      </w:r>
      <w:r w:rsidR="00FE50ED">
        <w:rPr>
          <w:rFonts w:ascii="Segoe UI" w:hAnsi="Segoe UI" w:cs="Segoe UI"/>
          <w:sz w:val="24"/>
          <w:szCs w:val="24"/>
        </w:rPr>
        <w:t>обязательны</w:t>
      </w:r>
      <w:r w:rsidRPr="003B2FB3">
        <w:rPr>
          <w:rFonts w:ascii="Segoe UI" w:hAnsi="Segoe UI" w:cs="Segoe UI"/>
          <w:sz w:val="24"/>
          <w:szCs w:val="24"/>
        </w:rPr>
        <w:t>. Без проведения</w:t>
      </w:r>
      <w:r w:rsidR="00BA425D">
        <w:rPr>
          <w:rFonts w:ascii="Segoe UI" w:hAnsi="Segoe UI" w:cs="Segoe UI"/>
          <w:sz w:val="24"/>
          <w:szCs w:val="24"/>
        </w:rPr>
        <w:t xml:space="preserve"> кадастровых работ</w:t>
      </w:r>
      <w:r w:rsidRPr="003B2FB3">
        <w:rPr>
          <w:rFonts w:ascii="Segoe UI" w:hAnsi="Segoe UI" w:cs="Segoe UI"/>
          <w:sz w:val="24"/>
          <w:szCs w:val="24"/>
        </w:rPr>
        <w:t xml:space="preserve"> невозможно предоставление и изъятие земельных участков.</w:t>
      </w:r>
    </w:p>
    <w:p w:rsidR="003B2FB3" w:rsidRPr="003B2FB3" w:rsidRDefault="00BA425D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Курской</w:t>
      </w:r>
      <w:r w:rsidR="003B2FB3" w:rsidRPr="003B2FB3">
        <w:rPr>
          <w:rFonts w:ascii="Segoe UI" w:hAnsi="Segoe UI" w:cs="Segoe UI"/>
          <w:sz w:val="24"/>
          <w:szCs w:val="24"/>
        </w:rPr>
        <w:t xml:space="preserve"> области утверждена Дорожная карта по реализации целевой модели «Постановка на кадастровый учет земельных участков и объектов недвижимого имущества». Результатом исполнения мероприятий Дорожной карты должны являться сокращение сроков постановки объектов недвижимости на кадастровый учет, повышение качества предоставления государственной услуги гражданам и предпринимателям. Особое внимание в Дорожной карте уделено внесению в ЕГРН сведений о границах земельных участков и объектов землеустройства.</w:t>
      </w:r>
    </w:p>
    <w:p w:rsidR="003B2FB3" w:rsidRPr="003B2FB3" w:rsidRDefault="00BA425D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3B2FB3" w:rsidRPr="003B2FB3">
        <w:rPr>
          <w:rFonts w:ascii="Segoe UI" w:hAnsi="Segoe UI" w:cs="Segoe UI"/>
          <w:sz w:val="24"/>
          <w:szCs w:val="24"/>
        </w:rPr>
        <w:t>пособом достижения поставленн</w:t>
      </w:r>
      <w:r w:rsidR="007124C4">
        <w:rPr>
          <w:rFonts w:ascii="Segoe UI" w:hAnsi="Segoe UI" w:cs="Segoe UI"/>
          <w:sz w:val="24"/>
          <w:szCs w:val="24"/>
        </w:rPr>
        <w:t>ых</w:t>
      </w:r>
      <w:r w:rsidR="003B2FB3" w:rsidRPr="003B2FB3">
        <w:rPr>
          <w:rFonts w:ascii="Segoe UI" w:hAnsi="Segoe UI" w:cs="Segoe UI"/>
          <w:sz w:val="24"/>
          <w:szCs w:val="24"/>
        </w:rPr>
        <w:t xml:space="preserve"> цел</w:t>
      </w:r>
      <w:r w:rsidR="007124C4">
        <w:rPr>
          <w:rFonts w:ascii="Segoe UI" w:hAnsi="Segoe UI" w:cs="Segoe UI"/>
          <w:sz w:val="24"/>
          <w:szCs w:val="24"/>
        </w:rPr>
        <w:t>ей</w:t>
      </w:r>
      <w:r w:rsidR="003B2FB3" w:rsidRPr="003B2FB3">
        <w:rPr>
          <w:rFonts w:ascii="Segoe UI" w:hAnsi="Segoe UI" w:cs="Segoe UI"/>
          <w:sz w:val="24"/>
          <w:szCs w:val="24"/>
        </w:rPr>
        <w:t xml:space="preserve"> является проведение комплексных кадастровых работ</w:t>
      </w:r>
      <w:r w:rsidR="007124C4">
        <w:rPr>
          <w:rFonts w:ascii="Segoe UI" w:hAnsi="Segoe UI" w:cs="Segoe UI"/>
          <w:sz w:val="24"/>
          <w:szCs w:val="24"/>
        </w:rPr>
        <w:t>, в</w:t>
      </w:r>
      <w:r w:rsidR="003B2FB3" w:rsidRPr="003B2FB3">
        <w:rPr>
          <w:rFonts w:ascii="Segoe UI" w:hAnsi="Segoe UI" w:cs="Segoe UI"/>
          <w:sz w:val="24"/>
          <w:szCs w:val="24"/>
        </w:rPr>
        <w:t xml:space="preserve"> ходе </w:t>
      </w:r>
      <w:r w:rsidR="007124C4">
        <w:rPr>
          <w:rFonts w:ascii="Segoe UI" w:hAnsi="Segoe UI" w:cs="Segoe UI"/>
          <w:sz w:val="24"/>
          <w:szCs w:val="24"/>
        </w:rPr>
        <w:t>которых</w:t>
      </w:r>
      <w:r w:rsidR="003B2FB3" w:rsidRPr="003B2FB3">
        <w:rPr>
          <w:rFonts w:ascii="Segoe UI" w:hAnsi="Segoe UI" w:cs="Segoe UI"/>
          <w:sz w:val="24"/>
          <w:szCs w:val="24"/>
        </w:rPr>
        <w:t xml:space="preserve"> проводится уточнение местоположения границ земельных участков и установление или уточнение местоположения на земельных участках зданий, сооружений, объектов незавершенного строительства; обеспечивается образование земельных участков, на которых расположены здания, в том числе многоквартирные дома, сооружения </w:t>
      </w:r>
      <w:proofErr w:type="gramStart"/>
      <w:r w:rsidR="003B2FB3" w:rsidRPr="003B2FB3">
        <w:rPr>
          <w:rFonts w:ascii="Segoe UI" w:hAnsi="Segoe UI" w:cs="Segoe UI"/>
          <w:sz w:val="24"/>
          <w:szCs w:val="24"/>
        </w:rPr>
        <w:t>(за исключением сооружений, являющихся линейными объектами);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объектами.</w:t>
      </w:r>
      <w:proofErr w:type="gramEnd"/>
    </w:p>
    <w:p w:rsidR="003B2FB3" w:rsidRPr="003B2FB3" w:rsidRDefault="003B2FB3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B2FB3">
        <w:rPr>
          <w:rFonts w:ascii="Segoe UI" w:hAnsi="Segoe UI" w:cs="Segoe UI"/>
          <w:sz w:val="24"/>
          <w:szCs w:val="24"/>
        </w:rPr>
        <w:t>Проведение кадастровых работ позволит избежать споров по прохождению границ земельных участков, а также объективно рассчитать его кадастровую стоимость и, тем самым, обеспечить базу для исчисления земельного налога. Юридический факт установления границ земельных участков в будущем позволит избежать проблемы при оформлении вещных прав на земельные участки, оформлении сделок с объектами недвижимости (купля – продажа, передача в аренду и т. д.).</w:t>
      </w:r>
    </w:p>
    <w:p w:rsidR="00B4291C" w:rsidRDefault="00B4291C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4291C" w:rsidRPr="003B2FB3" w:rsidRDefault="00B4291C" w:rsidP="00B429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B4291C" w:rsidRPr="003B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3"/>
    <w:rsid w:val="003B2FB3"/>
    <w:rsid w:val="007124C4"/>
    <w:rsid w:val="00802D9F"/>
    <w:rsid w:val="00B13ACD"/>
    <w:rsid w:val="00B4291C"/>
    <w:rsid w:val="00BA425D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2017-08-25T09:47:00Z</cp:lastPrinted>
  <dcterms:created xsi:type="dcterms:W3CDTF">2017-08-15T12:15:00Z</dcterms:created>
  <dcterms:modified xsi:type="dcterms:W3CDTF">2017-09-05T07:35:00Z</dcterms:modified>
</cp:coreProperties>
</file>