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1409"/>
        <w:gridCol w:w="3485"/>
      </w:tblGrid>
      <w:tr w:rsidR="000C5D93" w:rsidTr="007C3D9C">
        <w:trPr>
          <w:trHeight w:val="1743"/>
        </w:trPr>
        <w:tc>
          <w:tcPr>
            <w:tcW w:w="9786" w:type="dxa"/>
            <w:gridSpan w:val="3"/>
          </w:tcPr>
          <w:p w:rsidR="006008D0" w:rsidRPr="00024955" w:rsidRDefault="006008D0" w:rsidP="006008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  <w:t>АДМИНИСТРАЦИЯ  ВЫСОКСКОГО  СЕЛЬСОВЕТА</w:t>
            </w:r>
          </w:p>
          <w:p w:rsidR="006008D0" w:rsidRDefault="006008D0" w:rsidP="006008D0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  <w:t xml:space="preserve"> МЕДВЕНСКОГО РАЙОНА  КУРСКОЙ ОБЛАСТИ </w:t>
            </w:r>
          </w:p>
          <w:p w:rsidR="006008D0" w:rsidRDefault="006008D0" w:rsidP="006008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6008D0" w:rsidRPr="00B324B5" w:rsidRDefault="006008D0" w:rsidP="006008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  <w:p w:rsidR="006008D0" w:rsidRPr="00C36F28" w:rsidRDefault="006008D0" w:rsidP="006008D0">
            <w:pPr>
              <w:tabs>
                <w:tab w:val="left" w:pos="0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6F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26</w:t>
            </w:r>
            <w:r w:rsidRPr="00C36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C36F2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C36F28">
              <w:rPr>
                <w:sz w:val="24"/>
                <w:szCs w:val="24"/>
              </w:rPr>
              <w:t xml:space="preserve"> года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C36F2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12</w:t>
            </w:r>
            <w:r w:rsidRPr="00C36F28">
              <w:rPr>
                <w:sz w:val="24"/>
                <w:szCs w:val="24"/>
              </w:rPr>
              <w:t>-па</w:t>
            </w:r>
          </w:p>
          <w:p w:rsidR="006008D0" w:rsidRPr="006008D0" w:rsidRDefault="006008D0" w:rsidP="006008D0">
            <w:pPr>
              <w:rPr>
                <w:b/>
                <w:sz w:val="16"/>
                <w:szCs w:val="16"/>
              </w:rPr>
            </w:pPr>
          </w:p>
          <w:p w:rsidR="006008D0" w:rsidRDefault="006008D0" w:rsidP="006008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1044" w:rsidRDefault="006008D0" w:rsidP="006008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4FD8">
              <w:rPr>
                <w:b/>
                <w:bCs/>
                <w:sz w:val="24"/>
                <w:szCs w:val="24"/>
              </w:rPr>
              <w:t>Об утверждении</w:t>
            </w:r>
            <w:r w:rsidRPr="007E4F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 в области  энергосбережения  и повышения </w:t>
            </w:r>
            <w:r w:rsidR="00D31044">
              <w:rPr>
                <w:b/>
                <w:bCs/>
                <w:color w:val="000000"/>
                <w:sz w:val="24"/>
                <w:szCs w:val="24"/>
              </w:rPr>
              <w:t xml:space="preserve">энергетической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эффективности Администрации Высокского сельсовета  </w:t>
            </w:r>
          </w:p>
          <w:p w:rsidR="006008D0" w:rsidRPr="00D31044" w:rsidRDefault="006008D0" w:rsidP="00D310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Медвенского района  </w:t>
            </w:r>
            <w:r w:rsidR="00D31044">
              <w:rPr>
                <w:sz w:val="24"/>
                <w:szCs w:val="24"/>
              </w:rPr>
              <w:t xml:space="preserve"> </w:t>
            </w:r>
            <w:r w:rsidRPr="007E4FD8">
              <w:rPr>
                <w:b/>
                <w:sz w:val="24"/>
                <w:szCs w:val="24"/>
              </w:rPr>
              <w:t>на 20</w:t>
            </w:r>
            <w:r>
              <w:rPr>
                <w:b/>
                <w:sz w:val="24"/>
                <w:szCs w:val="24"/>
              </w:rPr>
              <w:t>25</w:t>
            </w:r>
            <w:r w:rsidRPr="007E4FD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7</w:t>
            </w:r>
            <w:r w:rsidRPr="007E4FD8">
              <w:rPr>
                <w:b/>
                <w:sz w:val="24"/>
                <w:szCs w:val="24"/>
              </w:rPr>
              <w:t xml:space="preserve"> годы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008D0" w:rsidRPr="007E4FD8" w:rsidRDefault="006008D0" w:rsidP="006008D0">
            <w:pPr>
              <w:rPr>
                <w:b/>
                <w:sz w:val="24"/>
                <w:szCs w:val="24"/>
              </w:rPr>
            </w:pPr>
          </w:p>
          <w:p w:rsidR="006008D0" w:rsidRPr="007E4FD8" w:rsidRDefault="006008D0" w:rsidP="006008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08D0" w:rsidRPr="00FE4FF4" w:rsidRDefault="006008D0" w:rsidP="006008D0">
            <w:pPr>
              <w:ind w:firstLine="709"/>
              <w:rPr>
                <w:kern w:val="28"/>
                <w:szCs w:val="28"/>
              </w:rPr>
            </w:pPr>
            <w:r w:rsidRPr="007E4FD8">
              <w:rPr>
                <w:szCs w:val="28"/>
              </w:rPr>
      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      </w:r>
            <w:r>
              <w:rPr>
                <w:szCs w:val="28"/>
              </w:rPr>
              <w:t>Высокское сельское поселение</w:t>
            </w:r>
            <w:r w:rsidRPr="007E4FD8">
              <w:rPr>
                <w:szCs w:val="28"/>
              </w:rPr>
              <w:t>» Медвенского</w:t>
            </w:r>
            <w:r>
              <w:rPr>
                <w:szCs w:val="28"/>
              </w:rPr>
              <w:t xml:space="preserve"> муниципального </w:t>
            </w:r>
            <w:r w:rsidRPr="007E4FD8">
              <w:rPr>
                <w:szCs w:val="28"/>
              </w:rPr>
              <w:t xml:space="preserve"> района Курской области</w:t>
            </w:r>
            <w:r w:rsidRPr="007E4FD8">
              <w:rPr>
                <w:rFonts w:eastAsia="Arial"/>
                <w:szCs w:val="28"/>
              </w:rPr>
              <w:t>,</w:t>
            </w:r>
            <w:r w:rsidRPr="007E4FD8">
              <w:rPr>
                <w:szCs w:val="28"/>
              </w:rPr>
              <w:t xml:space="preserve"> </w:t>
            </w:r>
            <w:r w:rsidRPr="007E4FD8">
              <w:rPr>
                <w:kern w:val="28"/>
                <w:szCs w:val="28"/>
              </w:rPr>
              <w:t>Администрация</w:t>
            </w:r>
            <w:r>
              <w:rPr>
                <w:kern w:val="28"/>
                <w:szCs w:val="28"/>
              </w:rPr>
              <w:t xml:space="preserve"> Высокского сельсовета </w:t>
            </w:r>
            <w:r w:rsidRPr="007E4FD8">
              <w:rPr>
                <w:kern w:val="28"/>
                <w:szCs w:val="28"/>
              </w:rPr>
              <w:t>Медвенского района Курской области</w:t>
            </w:r>
            <w:r>
              <w:rPr>
                <w:kern w:val="28"/>
                <w:szCs w:val="28"/>
              </w:rPr>
              <w:t xml:space="preserve"> </w:t>
            </w:r>
            <w:r w:rsidRPr="00D306C8">
              <w:rPr>
                <w:szCs w:val="28"/>
              </w:rPr>
              <w:t>ПОСТАНОВЛЯЕТ:</w:t>
            </w:r>
          </w:p>
          <w:p w:rsidR="006008D0" w:rsidRDefault="006008D0" w:rsidP="006008D0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7E4FD8">
              <w:rPr>
                <w:szCs w:val="28"/>
              </w:rPr>
              <w:t>1.Утвердить прилагаемую</w:t>
            </w:r>
            <w:r>
              <w:rPr>
                <w:szCs w:val="28"/>
              </w:rPr>
              <w:t xml:space="preserve"> </w:t>
            </w:r>
            <w:r w:rsidRPr="007E4FD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A2CD9">
              <w:rPr>
                <w:kern w:val="28"/>
                <w:szCs w:val="28"/>
              </w:rPr>
              <w:t xml:space="preserve"> </w:t>
            </w:r>
            <w:r w:rsidR="00096F19">
              <w:rPr>
                <w:kern w:val="28"/>
                <w:szCs w:val="28"/>
              </w:rPr>
              <w:t>«</w:t>
            </w:r>
            <w:r w:rsidRPr="006008D0">
              <w:rPr>
                <w:bCs/>
                <w:color w:val="000000"/>
                <w:szCs w:val="28"/>
              </w:rPr>
              <w:t>Программ</w:t>
            </w:r>
            <w:r>
              <w:rPr>
                <w:bCs/>
                <w:color w:val="000000"/>
                <w:szCs w:val="28"/>
              </w:rPr>
              <w:t>у</w:t>
            </w:r>
            <w:r w:rsidRPr="006008D0">
              <w:rPr>
                <w:bCs/>
                <w:color w:val="000000"/>
                <w:szCs w:val="28"/>
              </w:rPr>
              <w:t xml:space="preserve">  в области  энергосбережения  и повышения эффективности Администрации Высокского сельсовета  Медвенского района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E4FD8">
              <w:rPr>
                <w:szCs w:val="28"/>
              </w:rPr>
              <w:t>на 20</w:t>
            </w:r>
            <w:r>
              <w:rPr>
                <w:szCs w:val="28"/>
              </w:rPr>
              <w:t>25</w:t>
            </w:r>
            <w:r w:rsidRPr="007E4FD8">
              <w:rPr>
                <w:szCs w:val="28"/>
              </w:rPr>
              <w:t>-202</w:t>
            </w:r>
            <w:r>
              <w:rPr>
                <w:szCs w:val="28"/>
              </w:rPr>
              <w:t>7</w:t>
            </w:r>
            <w:r w:rsidRPr="007E4FD8">
              <w:rPr>
                <w:szCs w:val="28"/>
              </w:rPr>
              <w:t xml:space="preserve"> годы</w:t>
            </w:r>
            <w:r w:rsidR="00096F19">
              <w:rPr>
                <w:szCs w:val="28"/>
              </w:rPr>
              <w:t xml:space="preserve"> </w:t>
            </w:r>
            <w:r w:rsidRPr="007E4FD8">
              <w:rPr>
                <w:szCs w:val="28"/>
              </w:rPr>
              <w:t xml:space="preserve"> (далее по тексту – Программа).</w:t>
            </w:r>
          </w:p>
          <w:p w:rsidR="005F1462" w:rsidRPr="00D31044" w:rsidRDefault="00D31044" w:rsidP="00D31044">
            <w:pPr>
              <w:ind w:right="141"/>
              <w:rPr>
                <w:bCs/>
                <w:szCs w:val="24"/>
              </w:rPr>
            </w:pPr>
            <w:r>
              <w:rPr>
                <w:szCs w:val="24"/>
              </w:rPr>
              <w:t xml:space="preserve">           2. Признать утратившим силу  Постановление Администрации  Высокского сельсовета Медвенского района от </w:t>
            </w:r>
            <w:r w:rsidRPr="00934831">
              <w:rPr>
                <w:szCs w:val="24"/>
              </w:rPr>
              <w:t xml:space="preserve">11.03.2021 года </w:t>
            </w:r>
            <w:r>
              <w:rPr>
                <w:szCs w:val="24"/>
              </w:rPr>
              <w:t xml:space="preserve"> </w:t>
            </w:r>
            <w:r w:rsidRPr="00934831">
              <w:rPr>
                <w:szCs w:val="24"/>
              </w:rPr>
              <w:t>№ 57-па</w:t>
            </w:r>
            <w:r>
              <w:rPr>
                <w:szCs w:val="24"/>
              </w:rPr>
              <w:t xml:space="preserve"> «</w:t>
            </w:r>
            <w:r w:rsidRPr="00D31044">
              <w:rPr>
                <w:szCs w:val="24"/>
              </w:rPr>
              <w:t>Об утверждении муниципальной программы</w:t>
            </w:r>
            <w:r w:rsidRPr="00D31044">
              <w:rPr>
                <w:bCs/>
                <w:szCs w:val="24"/>
              </w:rPr>
              <w:t xml:space="preserve">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  <w:r>
              <w:rPr>
                <w:bCs/>
                <w:szCs w:val="24"/>
              </w:rPr>
              <w:t xml:space="preserve">. </w:t>
            </w:r>
          </w:p>
          <w:p w:rsidR="006008D0" w:rsidRDefault="00D31044" w:rsidP="006008D0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008D0" w:rsidRPr="007E4FD8">
              <w:rPr>
                <w:szCs w:val="28"/>
              </w:rPr>
              <w:t>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</w:t>
            </w:r>
            <w:r w:rsidR="006008D0">
              <w:rPr>
                <w:szCs w:val="28"/>
              </w:rPr>
              <w:t xml:space="preserve"> Высокского сельсовета </w:t>
            </w:r>
            <w:r w:rsidR="006008D0" w:rsidRPr="007E4FD8">
              <w:rPr>
                <w:szCs w:val="28"/>
              </w:rPr>
              <w:t>Медвенского района.</w:t>
            </w:r>
          </w:p>
          <w:p w:rsidR="006008D0" w:rsidRPr="007E4FD8" w:rsidRDefault="00D31044" w:rsidP="006008D0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008D0" w:rsidRPr="00AB79D3">
              <w:rPr>
                <w:szCs w:val="28"/>
              </w:rPr>
              <w:t>.</w:t>
            </w:r>
            <w:proofErr w:type="gramStart"/>
            <w:r w:rsidR="006008D0" w:rsidRPr="00AB79D3">
              <w:rPr>
                <w:szCs w:val="28"/>
              </w:rPr>
              <w:t>Контроль за</w:t>
            </w:r>
            <w:proofErr w:type="gramEnd"/>
            <w:r w:rsidR="006008D0" w:rsidRPr="00AB79D3">
              <w:rPr>
                <w:szCs w:val="28"/>
              </w:rPr>
              <w:t xml:space="preserve"> выполнением настоящего постановления оставляю за собой.</w:t>
            </w:r>
          </w:p>
          <w:p w:rsidR="006008D0" w:rsidRPr="007E4FD8" w:rsidRDefault="00D31044" w:rsidP="006008D0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008D0" w:rsidRPr="007E4FD8">
              <w:rPr>
                <w:szCs w:val="28"/>
              </w:rPr>
              <w:t xml:space="preserve">. Настоящее постановление вступает в силу </w:t>
            </w:r>
            <w:r w:rsidR="006008D0">
              <w:rPr>
                <w:szCs w:val="28"/>
              </w:rPr>
              <w:t xml:space="preserve"> со дня подписания и распространяется на </w:t>
            </w:r>
            <w:proofErr w:type="gramStart"/>
            <w:r w:rsidR="006008D0">
              <w:rPr>
                <w:szCs w:val="28"/>
              </w:rPr>
              <w:t xml:space="preserve">правоотношения,  возникшие с 1 января 2025 года </w:t>
            </w:r>
            <w:r w:rsidR="006008D0" w:rsidRPr="007E4FD8">
              <w:rPr>
                <w:szCs w:val="28"/>
              </w:rPr>
              <w:t xml:space="preserve"> и подлежит</w:t>
            </w:r>
            <w:proofErr w:type="gramEnd"/>
            <w:r w:rsidR="006008D0" w:rsidRPr="007E4FD8">
              <w:rPr>
                <w:szCs w:val="28"/>
              </w:rPr>
              <w:t xml:space="preserve"> размещению на официальном сайте муниципального образования «</w:t>
            </w:r>
            <w:r w:rsidR="006008D0">
              <w:rPr>
                <w:szCs w:val="28"/>
              </w:rPr>
              <w:t>Высокский</w:t>
            </w:r>
            <w:r w:rsidR="006008D0" w:rsidRPr="007E4FD8">
              <w:rPr>
                <w:szCs w:val="28"/>
              </w:rPr>
              <w:t xml:space="preserve"> сельсовет» Медвенского района </w:t>
            </w:r>
            <w:r w:rsidR="006008D0">
              <w:rPr>
                <w:szCs w:val="28"/>
              </w:rPr>
              <w:t>Курской области</w:t>
            </w:r>
            <w:r w:rsidR="006008D0" w:rsidRPr="007E4FD8">
              <w:rPr>
                <w:szCs w:val="28"/>
              </w:rPr>
              <w:t xml:space="preserve"> в сети «Интернет».</w:t>
            </w:r>
          </w:p>
          <w:p w:rsidR="006008D0" w:rsidRDefault="006008D0" w:rsidP="006008D0">
            <w:pPr>
              <w:ind w:firstLine="709"/>
              <w:rPr>
                <w:szCs w:val="28"/>
              </w:rPr>
            </w:pPr>
          </w:p>
          <w:p w:rsidR="006008D0" w:rsidRDefault="006008D0" w:rsidP="006008D0">
            <w:pPr>
              <w:ind w:firstLine="709"/>
              <w:rPr>
                <w:szCs w:val="28"/>
              </w:rPr>
            </w:pPr>
          </w:p>
          <w:p w:rsidR="006008D0" w:rsidRPr="007E4FD8" w:rsidRDefault="006008D0" w:rsidP="006008D0">
            <w:pPr>
              <w:ind w:firstLine="709"/>
              <w:rPr>
                <w:szCs w:val="28"/>
              </w:rPr>
            </w:pPr>
          </w:p>
          <w:p w:rsidR="006008D0" w:rsidRPr="00F949C2" w:rsidRDefault="006008D0" w:rsidP="006008D0">
            <w:pPr>
              <w:rPr>
                <w:szCs w:val="28"/>
              </w:rPr>
            </w:pPr>
            <w:r w:rsidRPr="00F949C2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F949C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Высокского </w:t>
            </w:r>
            <w:r w:rsidRPr="00F949C2">
              <w:rPr>
                <w:szCs w:val="28"/>
              </w:rPr>
              <w:t>сельсовета</w:t>
            </w:r>
          </w:p>
          <w:p w:rsidR="006008D0" w:rsidRDefault="006008D0" w:rsidP="006008D0">
            <w:pPr>
              <w:rPr>
                <w:szCs w:val="28"/>
              </w:rPr>
            </w:pPr>
            <w:r w:rsidRPr="00F949C2">
              <w:rPr>
                <w:szCs w:val="28"/>
              </w:rPr>
              <w:t xml:space="preserve">Медвенского района      </w:t>
            </w:r>
            <w:r>
              <w:rPr>
                <w:szCs w:val="28"/>
              </w:rPr>
              <w:t xml:space="preserve">                                      </w:t>
            </w:r>
            <w:r w:rsidRPr="00F949C2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 xml:space="preserve">  С.Н. Афанасьев</w:t>
            </w:r>
          </w:p>
          <w:p w:rsidR="000C5D93" w:rsidRPr="00D31044" w:rsidRDefault="000C5D93" w:rsidP="00D31044">
            <w:pPr>
              <w:rPr>
                <w:rStyle w:val="af5"/>
                <w:rFonts w:eastAsia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6F76DB" w:rsidTr="006F76DB">
        <w:trPr>
          <w:trHeight w:val="192"/>
        </w:trPr>
        <w:tc>
          <w:tcPr>
            <w:tcW w:w="6301" w:type="dxa"/>
            <w:gridSpan w:val="2"/>
            <w:vMerge w:val="restart"/>
            <w:vAlign w:val="center"/>
          </w:tcPr>
          <w:p w:rsidR="00D31044" w:rsidRDefault="00D31044" w:rsidP="00CA5090">
            <w:pPr>
              <w:spacing w:line="259" w:lineRule="auto"/>
              <w:jc w:val="left"/>
              <w:rPr>
                <w:sz w:val="22"/>
                <w:szCs w:val="22"/>
              </w:rPr>
            </w:pPr>
          </w:p>
          <w:p w:rsidR="00D31044" w:rsidRDefault="00D31044" w:rsidP="00CA5090">
            <w:pPr>
              <w:spacing w:line="259" w:lineRule="auto"/>
              <w:jc w:val="left"/>
              <w:rPr>
                <w:sz w:val="22"/>
                <w:szCs w:val="22"/>
              </w:rPr>
            </w:pPr>
          </w:p>
          <w:p w:rsidR="00CA5090" w:rsidRPr="00292F55" w:rsidRDefault="00CA5090" w:rsidP="00CA5090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292F55">
              <w:rPr>
                <w:sz w:val="22"/>
                <w:szCs w:val="22"/>
              </w:rPr>
              <w:t>Т-Энергетика</w:t>
            </w:r>
            <w:r w:rsidR="00352721">
              <w:rPr>
                <w:sz w:val="22"/>
                <w:szCs w:val="22"/>
              </w:rPr>
              <w:t xml:space="preserve"> </w:t>
            </w:r>
          </w:p>
          <w:p w:rsidR="00CA5090" w:rsidRPr="00292F55" w:rsidRDefault="00CA5090" w:rsidP="00CA5090">
            <w:pPr>
              <w:spacing w:line="25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92F55">
              <w:rPr>
                <w:sz w:val="22"/>
                <w:szCs w:val="22"/>
              </w:rPr>
              <w:t xml:space="preserve">ел.: </w:t>
            </w:r>
            <w:r w:rsidR="00A65464">
              <w:rPr>
                <w:sz w:val="22"/>
                <w:szCs w:val="22"/>
              </w:rPr>
              <w:t>8</w:t>
            </w:r>
            <w:r w:rsidRPr="00292F55">
              <w:rPr>
                <w:sz w:val="22"/>
                <w:szCs w:val="22"/>
              </w:rPr>
              <w:t>(</w:t>
            </w:r>
            <w:r w:rsidR="00F953D7">
              <w:rPr>
                <w:sz w:val="22"/>
                <w:szCs w:val="22"/>
              </w:rPr>
              <w:t>800</w:t>
            </w:r>
            <w:r w:rsidRPr="00292F55">
              <w:rPr>
                <w:sz w:val="22"/>
                <w:szCs w:val="22"/>
              </w:rPr>
              <w:t>)</w:t>
            </w:r>
            <w:r w:rsidR="00F953D7">
              <w:rPr>
                <w:sz w:val="22"/>
                <w:szCs w:val="22"/>
              </w:rPr>
              <w:t>30</w:t>
            </w:r>
            <w:r w:rsidRPr="00292F55">
              <w:rPr>
                <w:sz w:val="22"/>
                <w:szCs w:val="22"/>
              </w:rPr>
              <w:t>-</w:t>
            </w:r>
            <w:r w:rsidR="00F953D7">
              <w:rPr>
                <w:sz w:val="22"/>
                <w:szCs w:val="22"/>
              </w:rPr>
              <w:t>08</w:t>
            </w:r>
            <w:r w:rsidRPr="00292F55">
              <w:rPr>
                <w:sz w:val="22"/>
                <w:szCs w:val="22"/>
              </w:rPr>
              <w:t>-</w:t>
            </w:r>
            <w:r w:rsidR="00F953D7">
              <w:rPr>
                <w:sz w:val="22"/>
                <w:szCs w:val="22"/>
              </w:rPr>
              <w:t>638</w:t>
            </w:r>
            <w:r w:rsidRPr="00292F55">
              <w:rPr>
                <w:sz w:val="22"/>
                <w:szCs w:val="22"/>
              </w:rPr>
              <w:t xml:space="preserve"> </w:t>
            </w:r>
            <w:r w:rsidRPr="00292F55">
              <w:rPr>
                <w:sz w:val="22"/>
                <w:szCs w:val="22"/>
              </w:rPr>
              <w:br/>
            </w:r>
            <w:hyperlink r:id="rId8" w:history="1">
              <w:r w:rsidRPr="00292F55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info</w:t>
              </w:r>
              <w:r w:rsidRPr="00292F55">
                <w:rPr>
                  <w:rStyle w:val="a8"/>
                  <w:rFonts w:eastAsiaTheme="majorEastAsia"/>
                  <w:sz w:val="22"/>
                  <w:szCs w:val="22"/>
                </w:rPr>
                <w:t>@</w:t>
              </w:r>
              <w:r w:rsidRPr="00292F55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t</w:t>
              </w:r>
              <w:r w:rsidRPr="00292F55">
                <w:rPr>
                  <w:rStyle w:val="a8"/>
                  <w:rFonts w:eastAsiaTheme="majorEastAsia"/>
                  <w:sz w:val="22"/>
                  <w:szCs w:val="22"/>
                </w:rPr>
                <w:t>-</w:t>
              </w:r>
              <w:proofErr w:type="spellStart"/>
              <w:r w:rsidRPr="00292F55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nrg</w:t>
              </w:r>
              <w:proofErr w:type="spellEnd"/>
              <w:r w:rsidRPr="00292F55">
                <w:rPr>
                  <w:rStyle w:val="a8"/>
                  <w:rFonts w:eastAsiaTheme="majorEastAsia"/>
                  <w:sz w:val="22"/>
                  <w:szCs w:val="22"/>
                </w:rPr>
                <w:t>.</w:t>
              </w:r>
              <w:proofErr w:type="spellStart"/>
              <w:r w:rsidRPr="00292F55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F76DB" w:rsidRDefault="00CA5090" w:rsidP="00CA5090">
            <w:pPr>
              <w:spacing w:line="259" w:lineRule="auto"/>
              <w:rPr>
                <w:rStyle w:val="af5"/>
              </w:rPr>
            </w:pPr>
            <w:r w:rsidRPr="00FE195C">
              <w:rPr>
                <w:rStyle w:val="a8"/>
                <w:rFonts w:eastAsiaTheme="majorEastAs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193040</wp:posOffset>
                  </wp:positionV>
                  <wp:extent cx="1095375" cy="10953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17702D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www</w:t>
              </w:r>
              <w:r w:rsidRPr="00FE610C">
                <w:rPr>
                  <w:rStyle w:val="a8"/>
                  <w:rFonts w:eastAsiaTheme="majorEastAsia"/>
                  <w:sz w:val="22"/>
                  <w:szCs w:val="22"/>
                </w:rPr>
                <w:t>.</w:t>
              </w:r>
              <w:r w:rsidRPr="0017702D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t</w:t>
              </w:r>
              <w:r w:rsidRPr="00FE610C">
                <w:rPr>
                  <w:rStyle w:val="a8"/>
                  <w:rFonts w:eastAsiaTheme="majorEastAsia"/>
                  <w:sz w:val="22"/>
                  <w:szCs w:val="22"/>
                </w:rPr>
                <w:t>-</w:t>
              </w:r>
              <w:proofErr w:type="spellStart"/>
              <w:r w:rsidRPr="0017702D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nrg</w:t>
              </w:r>
              <w:proofErr w:type="spellEnd"/>
              <w:r w:rsidRPr="00FE610C">
                <w:rPr>
                  <w:rStyle w:val="a8"/>
                  <w:rFonts w:eastAsiaTheme="majorEastAsia"/>
                  <w:sz w:val="22"/>
                  <w:szCs w:val="22"/>
                </w:rPr>
                <w:t>.</w:t>
              </w:r>
              <w:proofErr w:type="spellStart"/>
              <w:r w:rsidRPr="0017702D">
                <w:rPr>
                  <w:rStyle w:val="a8"/>
                  <w:rFonts w:eastAsiaTheme="maj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85" w:type="dxa"/>
            <w:vAlign w:val="center"/>
          </w:tcPr>
          <w:p w:rsidR="00D31044" w:rsidRDefault="00D31044" w:rsidP="000C5D93">
            <w:pPr>
              <w:spacing w:line="259" w:lineRule="auto"/>
              <w:jc w:val="left"/>
              <w:rPr>
                <w:sz w:val="24"/>
                <w:szCs w:val="24"/>
              </w:rPr>
            </w:pPr>
          </w:p>
          <w:p w:rsidR="00D31044" w:rsidRDefault="00D31044" w:rsidP="000C5D93">
            <w:pPr>
              <w:spacing w:line="259" w:lineRule="auto"/>
              <w:jc w:val="left"/>
              <w:rPr>
                <w:sz w:val="24"/>
                <w:szCs w:val="24"/>
              </w:rPr>
            </w:pPr>
          </w:p>
          <w:p w:rsidR="006F76DB" w:rsidRDefault="006F76DB" w:rsidP="000C5D93">
            <w:pPr>
              <w:spacing w:line="259" w:lineRule="auto"/>
              <w:jc w:val="left"/>
              <w:rPr>
                <w:rStyle w:val="af5"/>
              </w:rPr>
            </w:pPr>
            <w:r>
              <w:rPr>
                <w:sz w:val="24"/>
                <w:szCs w:val="24"/>
              </w:rPr>
              <w:t>УТВЕРЖДЕНА</w:t>
            </w:r>
          </w:p>
        </w:tc>
      </w:tr>
      <w:tr w:rsidR="006F76DB" w:rsidTr="006F76DB">
        <w:trPr>
          <w:trHeight w:val="770"/>
        </w:trPr>
        <w:tc>
          <w:tcPr>
            <w:tcW w:w="6301" w:type="dxa"/>
            <w:gridSpan w:val="2"/>
            <w:vMerge/>
            <w:vAlign w:val="center"/>
          </w:tcPr>
          <w:p w:rsidR="006F76DB" w:rsidRDefault="006F76DB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  <w:tc>
          <w:tcPr>
            <w:tcW w:w="3485" w:type="dxa"/>
            <w:vAlign w:val="center"/>
          </w:tcPr>
          <w:p w:rsidR="006F76DB" w:rsidRPr="002907B4" w:rsidRDefault="00B52BE2" w:rsidP="000C5D93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9911DF" w:rsidRPr="002907B4" w:rsidRDefault="00290C23" w:rsidP="000C5D93">
            <w:pPr>
              <w:spacing w:line="259" w:lineRule="auto"/>
              <w:jc w:val="left"/>
              <w:rPr>
                <w:sz w:val="24"/>
                <w:szCs w:val="24"/>
              </w:rPr>
            </w:pPr>
            <w:r w:rsidRPr="00290C2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290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90C23">
              <w:rPr>
                <w:sz w:val="24"/>
                <w:szCs w:val="24"/>
              </w:rPr>
              <w:t xml:space="preserve">Высокского </w:t>
            </w:r>
            <w:r w:rsidR="006008D0">
              <w:rPr>
                <w:sz w:val="24"/>
                <w:szCs w:val="24"/>
              </w:rPr>
              <w:t>с</w:t>
            </w:r>
            <w:r w:rsidRPr="00290C23">
              <w:rPr>
                <w:sz w:val="24"/>
                <w:szCs w:val="24"/>
              </w:rPr>
              <w:t>ельсовета</w:t>
            </w:r>
          </w:p>
          <w:p w:rsidR="00154C34" w:rsidRPr="00490D7E" w:rsidRDefault="006008D0" w:rsidP="000C5D93">
            <w:pPr>
              <w:spacing w:line="259" w:lineRule="auto"/>
              <w:jc w:val="left"/>
              <w:rPr>
                <w:rStyle w:val="af5"/>
                <w:rFonts w:eastAsia="Times New Roman"/>
                <w:b w:val="0"/>
                <w:bCs w:val="0"/>
                <w:color w:val="auto"/>
              </w:rPr>
            </w:pPr>
            <w:r>
              <w:rPr>
                <w:rStyle w:val="af5"/>
                <w:rFonts w:eastAsia="Times New Roman"/>
                <w:b w:val="0"/>
                <w:bCs w:val="0"/>
                <w:color w:val="auto"/>
              </w:rPr>
              <w:t>Медвенского райрна</w:t>
            </w:r>
          </w:p>
        </w:tc>
      </w:tr>
      <w:tr w:rsidR="006F76DB" w:rsidTr="006F76DB">
        <w:trPr>
          <w:trHeight w:val="597"/>
        </w:trPr>
        <w:tc>
          <w:tcPr>
            <w:tcW w:w="6301" w:type="dxa"/>
            <w:gridSpan w:val="2"/>
            <w:vMerge/>
            <w:vAlign w:val="center"/>
          </w:tcPr>
          <w:p w:rsidR="006F76DB" w:rsidRDefault="006F76DB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  <w:tc>
          <w:tcPr>
            <w:tcW w:w="3485" w:type="dxa"/>
            <w:vAlign w:val="center"/>
          </w:tcPr>
          <w:p w:rsidR="006F76DB" w:rsidRDefault="006F76DB" w:rsidP="008D3B0E">
            <w:pPr>
              <w:spacing w:line="259" w:lineRule="auto"/>
              <w:jc w:val="left"/>
              <w:rPr>
                <w:rStyle w:val="af5"/>
              </w:rPr>
            </w:pPr>
            <w:r>
              <w:rPr>
                <w:sz w:val="24"/>
                <w:szCs w:val="24"/>
              </w:rPr>
              <w:t>№</w:t>
            </w:r>
            <w:r w:rsidR="006008D0">
              <w:rPr>
                <w:sz w:val="24"/>
                <w:szCs w:val="24"/>
              </w:rPr>
              <w:t>12</w:t>
            </w:r>
            <w:r w:rsidR="00D31044">
              <w:rPr>
                <w:sz w:val="24"/>
                <w:szCs w:val="24"/>
              </w:rPr>
              <w:t>-па</w:t>
            </w:r>
            <w:r w:rsidR="00600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 </w:t>
            </w:r>
            <w:r w:rsidR="006008D0">
              <w:rPr>
                <w:sz w:val="24"/>
                <w:szCs w:val="24"/>
              </w:rPr>
              <w:t xml:space="preserve"> 26.02.</w:t>
            </w:r>
            <w:r>
              <w:rPr>
                <w:sz w:val="24"/>
                <w:szCs w:val="24"/>
              </w:rPr>
              <w:t xml:space="preserve"> 20</w:t>
            </w:r>
            <w:r w:rsidR="006008D0">
              <w:rPr>
                <w:sz w:val="24"/>
                <w:szCs w:val="24"/>
              </w:rPr>
              <w:t>2</w:t>
            </w:r>
            <w:r w:rsidR="008D3B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F76DB" w:rsidTr="00290C23">
        <w:trPr>
          <w:trHeight w:val="1222"/>
        </w:trPr>
        <w:tc>
          <w:tcPr>
            <w:tcW w:w="9786" w:type="dxa"/>
            <w:gridSpan w:val="3"/>
            <w:vAlign w:val="center"/>
          </w:tcPr>
          <w:p w:rsidR="006F76DB" w:rsidRDefault="006F76DB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</w:tr>
      <w:tr w:rsidR="000C5D93" w:rsidTr="006F76DB">
        <w:trPr>
          <w:trHeight w:val="3140"/>
        </w:trPr>
        <w:tc>
          <w:tcPr>
            <w:tcW w:w="9786" w:type="dxa"/>
            <w:gridSpan w:val="3"/>
            <w:vAlign w:val="center"/>
          </w:tcPr>
          <w:p w:rsidR="000C5D93" w:rsidRPr="002907B4" w:rsidRDefault="000C5D93" w:rsidP="00C97DD4">
            <w:pPr>
              <w:jc w:val="center"/>
              <w:rPr>
                <w:sz w:val="24"/>
                <w:szCs w:val="24"/>
              </w:rPr>
            </w:pPr>
            <w:r w:rsidRPr="002907B4">
              <w:rPr>
                <w:b/>
                <w:sz w:val="24"/>
                <w:szCs w:val="24"/>
              </w:rPr>
              <w:t xml:space="preserve">ПРОГРАММА В ОБЛАСТИ ЭНЕРГОСБЕРЕЖЕНИЯ И ПОВЫШЕНИЯ ЭНЕРГЕТИЧЕСКОЙ ЭФФЕКТИВНОСТИ </w:t>
            </w:r>
            <w:r w:rsidRPr="002907B4">
              <w:rPr>
                <w:b/>
                <w:sz w:val="24"/>
                <w:szCs w:val="24"/>
              </w:rPr>
              <w:br/>
            </w:r>
            <w:r w:rsidR="00290C23" w:rsidRPr="00290C23">
              <w:rPr>
                <w:b/>
                <w:bCs/>
                <w:sz w:val="24"/>
                <w:szCs w:val="24"/>
              </w:rPr>
              <w:t>АДМИНИСТРАЦИ</w:t>
            </w:r>
            <w:r w:rsidR="00290C23">
              <w:rPr>
                <w:b/>
                <w:bCs/>
                <w:sz w:val="24"/>
                <w:szCs w:val="24"/>
              </w:rPr>
              <w:t>И</w:t>
            </w:r>
            <w:r w:rsidR="00290C23" w:rsidRPr="00290C23">
              <w:rPr>
                <w:b/>
                <w:bCs/>
                <w:sz w:val="24"/>
                <w:szCs w:val="24"/>
              </w:rPr>
              <w:t xml:space="preserve"> ВЫСОКСКОГО СЕЛЬСОВЕТА</w:t>
            </w:r>
          </w:p>
          <w:p w:rsidR="000C5D93" w:rsidRPr="002907B4" w:rsidRDefault="000C5D93" w:rsidP="000C5D93">
            <w:pPr>
              <w:spacing w:line="259" w:lineRule="auto"/>
              <w:jc w:val="center"/>
              <w:rPr>
                <w:rStyle w:val="af5"/>
              </w:rPr>
            </w:pPr>
            <w:r w:rsidRPr="002907B4">
              <w:rPr>
                <w:sz w:val="24"/>
                <w:szCs w:val="24"/>
              </w:rPr>
              <w:t>(</w:t>
            </w:r>
            <w:r w:rsidR="00290C23" w:rsidRPr="00290C23">
              <w:rPr>
                <w:sz w:val="24"/>
                <w:szCs w:val="24"/>
              </w:rPr>
              <w:t>Администрация Высокского Сельсовета</w:t>
            </w:r>
            <w:r w:rsidRPr="002907B4">
              <w:rPr>
                <w:sz w:val="24"/>
                <w:szCs w:val="24"/>
              </w:rPr>
              <w:t>)</w:t>
            </w:r>
          </w:p>
        </w:tc>
      </w:tr>
      <w:tr w:rsidR="000C5D93" w:rsidTr="006F76DB">
        <w:trPr>
          <w:trHeight w:val="625"/>
        </w:trPr>
        <w:tc>
          <w:tcPr>
            <w:tcW w:w="9786" w:type="dxa"/>
            <w:gridSpan w:val="3"/>
            <w:vAlign w:val="center"/>
          </w:tcPr>
          <w:p w:rsidR="000C5D93" w:rsidRPr="002907B4" w:rsidRDefault="000C5D93" w:rsidP="002907B4">
            <w:pPr>
              <w:spacing w:line="259" w:lineRule="auto"/>
              <w:jc w:val="center"/>
              <w:rPr>
                <w:rStyle w:val="af5"/>
              </w:rPr>
            </w:pPr>
            <w:r w:rsidRPr="002907B4">
              <w:rPr>
                <w:sz w:val="24"/>
                <w:szCs w:val="24"/>
              </w:rPr>
              <w:t>НА ПЕРИОД 202</w:t>
            </w:r>
            <w:r w:rsidR="002907B4">
              <w:rPr>
                <w:sz w:val="24"/>
                <w:szCs w:val="24"/>
              </w:rPr>
              <w:t>5</w:t>
            </w:r>
            <w:r w:rsidRPr="002907B4">
              <w:rPr>
                <w:sz w:val="24"/>
                <w:szCs w:val="24"/>
              </w:rPr>
              <w:t>–20</w:t>
            </w:r>
            <w:r w:rsidR="00C97DD4" w:rsidRPr="002907B4">
              <w:rPr>
                <w:sz w:val="24"/>
                <w:szCs w:val="24"/>
              </w:rPr>
              <w:t>2</w:t>
            </w:r>
            <w:r w:rsidR="002907B4">
              <w:rPr>
                <w:sz w:val="24"/>
                <w:szCs w:val="24"/>
              </w:rPr>
              <w:t>7</w:t>
            </w:r>
            <w:r w:rsidRPr="002907B4">
              <w:rPr>
                <w:sz w:val="24"/>
                <w:szCs w:val="24"/>
              </w:rPr>
              <w:t xml:space="preserve"> ГОДЫ </w:t>
            </w:r>
          </w:p>
        </w:tc>
      </w:tr>
      <w:tr w:rsidR="006F76DB" w:rsidTr="00290C23">
        <w:trPr>
          <w:trHeight w:val="1222"/>
        </w:trPr>
        <w:tc>
          <w:tcPr>
            <w:tcW w:w="9786" w:type="dxa"/>
            <w:gridSpan w:val="3"/>
            <w:vAlign w:val="center"/>
          </w:tcPr>
          <w:p w:rsidR="006F76DB" w:rsidRPr="002907B4" w:rsidRDefault="006F76DB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</w:tr>
      <w:tr w:rsidR="000C5D93" w:rsidTr="006F76DB">
        <w:trPr>
          <w:trHeight w:val="979"/>
        </w:trPr>
        <w:tc>
          <w:tcPr>
            <w:tcW w:w="4892" w:type="dxa"/>
            <w:vAlign w:val="center"/>
          </w:tcPr>
          <w:p w:rsidR="000C5D93" w:rsidRDefault="000C5D93" w:rsidP="006F76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Разработано: Т-Энергетика</w:t>
            </w:r>
          </w:p>
          <w:p w:rsidR="000C5D93" w:rsidRDefault="000C5D93" w:rsidP="006F76DB">
            <w:pPr>
              <w:spacing w:line="259" w:lineRule="auto"/>
              <w:jc w:val="left"/>
              <w:rPr>
                <w:rStyle w:val="af5"/>
              </w:rPr>
            </w:pPr>
          </w:p>
        </w:tc>
        <w:tc>
          <w:tcPr>
            <w:tcW w:w="4894" w:type="dxa"/>
            <w:gridSpan w:val="2"/>
            <w:vAlign w:val="center"/>
          </w:tcPr>
          <w:p w:rsidR="000C5D93" w:rsidRDefault="000C5D93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</w:tr>
      <w:tr w:rsidR="000C5D93" w:rsidTr="006F76DB">
        <w:trPr>
          <w:trHeight w:val="597"/>
        </w:trPr>
        <w:tc>
          <w:tcPr>
            <w:tcW w:w="4892" w:type="dxa"/>
            <w:vAlign w:val="center"/>
          </w:tcPr>
          <w:p w:rsidR="000C5D93" w:rsidRDefault="009607BF" w:rsidP="006F76DB">
            <w:pPr>
              <w:spacing w:line="259" w:lineRule="auto"/>
              <w:jc w:val="left"/>
              <w:rPr>
                <w:rStyle w:val="af5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894" w:type="dxa"/>
            <w:gridSpan w:val="2"/>
            <w:vAlign w:val="center"/>
          </w:tcPr>
          <w:p w:rsidR="000C5D93" w:rsidRDefault="000C5D93" w:rsidP="006F76DB">
            <w:pPr>
              <w:spacing w:line="259" w:lineRule="auto"/>
              <w:jc w:val="right"/>
              <w:rPr>
                <w:rStyle w:val="af5"/>
              </w:rPr>
            </w:pPr>
            <w:r w:rsidRPr="0017107A">
              <w:rPr>
                <w:sz w:val="24"/>
                <w:szCs w:val="24"/>
              </w:rPr>
              <w:t>Н. Г. Сапожников</w:t>
            </w:r>
          </w:p>
        </w:tc>
      </w:tr>
      <w:tr w:rsidR="000C5D93" w:rsidTr="006F76DB">
        <w:trPr>
          <w:trHeight w:val="979"/>
        </w:trPr>
        <w:tc>
          <w:tcPr>
            <w:tcW w:w="9786" w:type="dxa"/>
            <w:gridSpan w:val="3"/>
            <w:vAlign w:val="center"/>
          </w:tcPr>
          <w:p w:rsidR="000C5D93" w:rsidRDefault="000C5D93" w:rsidP="00D310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C5D93" w:rsidRDefault="000C5D93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</w:tr>
      <w:tr w:rsidR="006F76DB" w:rsidTr="00290C23">
        <w:trPr>
          <w:trHeight w:val="625"/>
        </w:trPr>
        <w:tc>
          <w:tcPr>
            <w:tcW w:w="9786" w:type="dxa"/>
            <w:gridSpan w:val="3"/>
            <w:vAlign w:val="center"/>
          </w:tcPr>
          <w:p w:rsidR="006F76DB" w:rsidRPr="002907B4" w:rsidRDefault="006F76DB" w:rsidP="000C5D93">
            <w:pPr>
              <w:spacing w:line="259" w:lineRule="auto"/>
              <w:jc w:val="center"/>
              <w:rPr>
                <w:rStyle w:val="af5"/>
              </w:rPr>
            </w:pPr>
          </w:p>
        </w:tc>
      </w:tr>
      <w:tr w:rsidR="000C5D93" w:rsidTr="006F76DB">
        <w:trPr>
          <w:trHeight w:val="353"/>
        </w:trPr>
        <w:tc>
          <w:tcPr>
            <w:tcW w:w="9786" w:type="dxa"/>
            <w:gridSpan w:val="3"/>
            <w:vAlign w:val="center"/>
          </w:tcPr>
          <w:p w:rsidR="00B52BE2" w:rsidRDefault="00B52BE2" w:rsidP="00290C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B52BE2" w:rsidRDefault="00B52BE2" w:rsidP="00290C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31044" w:rsidRDefault="00D31044" w:rsidP="00D3104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0C5D93" w:rsidRDefault="000C5D93" w:rsidP="00290C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07B4">
              <w:rPr>
                <w:sz w:val="24"/>
                <w:szCs w:val="24"/>
              </w:rPr>
              <w:t>202</w:t>
            </w:r>
            <w:r w:rsidR="00290C23">
              <w:rPr>
                <w:sz w:val="24"/>
                <w:szCs w:val="24"/>
              </w:rPr>
              <w:t>5</w:t>
            </w:r>
          </w:p>
          <w:p w:rsidR="00D31044" w:rsidRDefault="00D31044" w:rsidP="00290C23">
            <w:pPr>
              <w:tabs>
                <w:tab w:val="center" w:pos="4677"/>
                <w:tab w:val="right" w:pos="9355"/>
              </w:tabs>
              <w:jc w:val="center"/>
            </w:pPr>
          </w:p>
          <w:p w:rsidR="00D31044" w:rsidRDefault="00D31044" w:rsidP="00290C23">
            <w:pPr>
              <w:tabs>
                <w:tab w:val="center" w:pos="4677"/>
                <w:tab w:val="right" w:pos="9355"/>
              </w:tabs>
              <w:jc w:val="center"/>
            </w:pPr>
          </w:p>
          <w:p w:rsidR="00D31044" w:rsidRDefault="00D31044" w:rsidP="00290C23">
            <w:pPr>
              <w:tabs>
                <w:tab w:val="center" w:pos="4677"/>
                <w:tab w:val="right" w:pos="9355"/>
              </w:tabs>
              <w:jc w:val="center"/>
            </w:pPr>
          </w:p>
          <w:p w:rsidR="00D31044" w:rsidRPr="002907B4" w:rsidRDefault="00D31044" w:rsidP="00290C23">
            <w:pPr>
              <w:tabs>
                <w:tab w:val="center" w:pos="4677"/>
                <w:tab w:val="right" w:pos="9355"/>
              </w:tabs>
              <w:jc w:val="center"/>
              <w:rPr>
                <w:rStyle w:val="af5"/>
                <w:rFonts w:eastAsia="Times New Roman"/>
                <w:b w:val="0"/>
                <w:bCs w:val="0"/>
                <w:color w:val="auto"/>
              </w:rPr>
            </w:pPr>
          </w:p>
        </w:tc>
      </w:tr>
    </w:tbl>
    <w:p w:rsidR="00E35C22" w:rsidRPr="00BA1FA3" w:rsidRDefault="00A67A03" w:rsidP="00BA1FA3">
      <w:pPr>
        <w:spacing w:after="240"/>
        <w:jc w:val="center"/>
        <w:rPr>
          <w:rFonts w:eastAsiaTheme="majorEastAsia"/>
          <w:b/>
          <w:bCs/>
          <w:sz w:val="24"/>
          <w:szCs w:val="24"/>
          <w:highlight w:val="red"/>
        </w:rPr>
      </w:pPr>
      <w:r w:rsidRPr="00BA1FA3">
        <w:rPr>
          <w:rFonts w:eastAsiaTheme="majorEastAsia"/>
          <w:b/>
          <w:bCs/>
          <w:sz w:val="24"/>
          <w:szCs w:val="24"/>
        </w:rPr>
        <w:lastRenderedPageBreak/>
        <w:t>Содержание</w:t>
      </w:r>
    </w:p>
    <w:sdt>
      <w:sdtPr>
        <w:rPr>
          <w:bCs/>
          <w:noProof/>
          <w:shd w:val="clear" w:color="auto" w:fill="FFFFFF" w:themeFill="background1"/>
        </w:rPr>
        <w:id w:val="113791634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E25D1">
            <w:rPr>
              <w:bCs/>
            </w:rPr>
            <w:fldChar w:fldCharType="begin"/>
          </w:r>
          <w:r w:rsidR="00BA1FA3" w:rsidRPr="00211E48">
            <w:rPr>
              <w:bCs/>
            </w:rPr>
            <w:instrText xml:space="preserve"> TOC \o "1-3" \h \z \u </w:instrText>
          </w:r>
          <w:r w:rsidRPr="009E25D1">
            <w:rPr>
              <w:bCs/>
            </w:rPr>
            <w:fldChar w:fldCharType="separate"/>
          </w:r>
          <w:hyperlink w:anchor="_Toc190095809" w:history="1">
            <w:r w:rsidR="00923A0D" w:rsidRPr="00F87603">
              <w:rPr>
                <w:rStyle w:val="a8"/>
                <w:noProof/>
              </w:rPr>
              <w:t>Паспорт программы в области энергосбережения и повышения  энергетической эффективности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095810" w:history="1">
            <w:r w:rsidR="00923A0D" w:rsidRPr="00F87603">
              <w:rPr>
                <w:rStyle w:val="a8"/>
                <w:noProof/>
              </w:rPr>
              <w:t>Раздел 1. Основания для разработки программы энергосбережения  и область ее распространения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095811" w:history="1">
            <w:r w:rsidR="00923A0D" w:rsidRPr="00F87603">
              <w:rPr>
                <w:rStyle w:val="a8"/>
                <w:noProof/>
              </w:rPr>
              <w:t>Раздел 2. Термины и определения, сокращения, условные обозначения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095812" w:history="1">
            <w:r w:rsidR="00923A0D" w:rsidRPr="00F87603">
              <w:rPr>
                <w:rStyle w:val="a8"/>
                <w:noProof/>
              </w:rPr>
              <w:t>Раздел 3. Общие сведения об учреждении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095813" w:history="1">
            <w:r w:rsidR="00923A0D" w:rsidRPr="00F87603">
              <w:rPr>
                <w:rStyle w:val="a8"/>
                <w:noProof/>
              </w:rPr>
              <w:t>Раздел 4. Анализ существующего положения учреждения в области энергосбережения  и повышения энергоэффективности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4" w:history="1">
            <w:r w:rsidR="00923A0D" w:rsidRPr="00F87603">
              <w:rPr>
                <w:rStyle w:val="a8"/>
              </w:rPr>
              <w:t>Раздел 4.1. Описание и анализ структуры подведомственных объектов учреждения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5" w:history="1">
            <w:r w:rsidR="00923A0D" w:rsidRPr="00F87603">
              <w:rPr>
                <w:rStyle w:val="a8"/>
              </w:rPr>
              <w:t>Раздел 4.2. Анализ фактического потребления энергетических ресурсов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6" w:history="1">
            <w:r w:rsidR="00923A0D" w:rsidRPr="00F87603">
              <w:rPr>
                <w:rStyle w:val="a8"/>
              </w:rPr>
              <w:t>Раздел 4.3. Анализ оснащенности приборами учета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7" w:history="1">
            <w:r w:rsidR="00923A0D" w:rsidRPr="00F87603">
              <w:rPr>
                <w:rStyle w:val="a8"/>
              </w:rPr>
              <w:t>Раздел 4.4. Анализ фактических показателей энергоэффективности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8" w:history="1">
            <w:r w:rsidR="00923A0D" w:rsidRPr="00F87603">
              <w:rPr>
                <w:rStyle w:val="a8"/>
              </w:rPr>
              <w:t>Раздел 4.5. Целевые показатели учреждения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19" w:history="1">
            <w:r w:rsidR="00923A0D" w:rsidRPr="00F87603">
              <w:rPr>
                <w:rStyle w:val="a8"/>
              </w:rPr>
              <w:t>Раздел 4.6. Анализ проведенных энергетических обследований и энергетической декларации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0" w:history="1">
            <w:r w:rsidR="00923A0D" w:rsidRPr="00F87603">
              <w:rPr>
                <w:rStyle w:val="a8"/>
              </w:rPr>
              <w:t>Раздел 4.7. Анализ осуществленных мероприятий по энергосбережению и повышению энергетической эффективности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1" w:history="1">
            <w:r w:rsidR="00923A0D" w:rsidRPr="00F87603">
              <w:rPr>
                <w:rStyle w:val="a8"/>
              </w:rPr>
              <w:t>Раздел 4.8. Оценка потенциала энергосбережения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2" w:history="1">
            <w:r w:rsidR="00923A0D" w:rsidRPr="00F87603">
              <w:rPr>
                <w:rStyle w:val="a8"/>
              </w:rPr>
              <w:t>Раздел 4.9. Определение перечня основных задач, которые необходимо решить учреждению для достижения целевых показателей в области энергосбережения и повышения энергетической эффективности.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3" w:history="1">
            <w:r w:rsidR="00923A0D" w:rsidRPr="00F87603">
              <w:rPr>
                <w:rStyle w:val="a8"/>
              </w:rPr>
              <w:t>Раздел 4.10. Рекомендации по системе информационного обеспечения в рамках программы энергосбережения учреждения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4" w:history="1">
            <w:r w:rsidR="00923A0D" w:rsidRPr="00F87603">
              <w:rPr>
                <w:rStyle w:val="a8"/>
              </w:rPr>
              <w:t>Раздел 4.11. Система пропаганды в рамках реализации программы энергосбережения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31"/>
            <w:spacing w:line="276" w:lineRule="auto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</w:rPr>
          </w:pPr>
          <w:hyperlink w:anchor="_Toc190095825" w:history="1">
            <w:r w:rsidR="00923A0D" w:rsidRPr="00F87603">
              <w:rPr>
                <w:rStyle w:val="a8"/>
              </w:rPr>
              <w:t>Раздел 4.12. Механизм привлечения внебюджетных источников финансирования для целей энергосбережения и повышения энергетической эффективности.</w:t>
            </w:r>
            <w:r w:rsidR="00923A0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23A0D">
              <w:rPr>
                <w:webHidden/>
              </w:rPr>
              <w:instrText xml:space="preserve"> PAGEREF _Toc190095825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63D5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923A0D" w:rsidRDefault="009E25D1" w:rsidP="00923A0D">
          <w:pPr>
            <w:pStyle w:val="21"/>
            <w:tabs>
              <w:tab w:val="right" w:pos="9627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095826" w:history="1">
            <w:r w:rsidR="00923A0D" w:rsidRPr="00F87603">
              <w:rPr>
                <w:rStyle w:val="a8"/>
                <w:noProof/>
              </w:rPr>
              <w:t>Раздел 5. Заключение</w:t>
            </w:r>
            <w:r w:rsidR="00923A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A0D">
              <w:rPr>
                <w:noProof/>
                <w:webHidden/>
              </w:rPr>
              <w:instrText xml:space="preserve"> PAGEREF _Toc190095826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3D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A03" w:rsidRPr="009E7411" w:rsidRDefault="009E25D1" w:rsidP="00923A0D">
          <w:pPr>
            <w:pStyle w:val="31"/>
            <w:spacing w:line="276" w:lineRule="auto"/>
          </w:pPr>
          <w:r w:rsidRPr="00211E48">
            <w:fldChar w:fldCharType="end"/>
          </w:r>
        </w:p>
      </w:sdtContent>
    </w:sdt>
    <w:p w:rsidR="00AB239C" w:rsidRPr="00AB239C" w:rsidRDefault="00AB239C" w:rsidP="00923A0D">
      <w:pPr>
        <w:spacing w:after="160" w:line="276" w:lineRule="auto"/>
        <w:rPr>
          <w:sz w:val="24"/>
          <w:szCs w:val="24"/>
        </w:rPr>
      </w:pPr>
      <w:r w:rsidRPr="00AB239C">
        <w:rPr>
          <w:sz w:val="24"/>
          <w:szCs w:val="24"/>
        </w:rPr>
        <w:t>Приложение 1</w:t>
      </w:r>
      <w:r w:rsidR="00886B91">
        <w:rPr>
          <w:sz w:val="24"/>
          <w:szCs w:val="24"/>
        </w:rPr>
        <w:t>. П</w:t>
      </w:r>
      <w:r w:rsidR="00886B91" w:rsidRPr="00886B91">
        <w:rPr>
          <w:sz w:val="24"/>
          <w:szCs w:val="24"/>
        </w:rPr>
        <w:t>аспорта ключевых проектов по энергосбережению и повышению энергетической эффективности</w:t>
      </w:r>
    </w:p>
    <w:p w:rsidR="00A67A03" w:rsidRDefault="00AB239C" w:rsidP="00923A0D">
      <w:pPr>
        <w:spacing w:after="160" w:line="276" w:lineRule="auto"/>
        <w:rPr>
          <w:b/>
          <w:color w:val="000000"/>
          <w:sz w:val="24"/>
          <w:szCs w:val="24"/>
        </w:rPr>
      </w:pPr>
      <w:r w:rsidRPr="00AB239C">
        <w:rPr>
          <w:sz w:val="24"/>
          <w:szCs w:val="24"/>
        </w:rPr>
        <w:t>Приложение 2</w:t>
      </w:r>
      <w:r w:rsidR="00886B91">
        <w:rPr>
          <w:sz w:val="24"/>
          <w:szCs w:val="24"/>
        </w:rPr>
        <w:t xml:space="preserve">. </w:t>
      </w:r>
      <w:r w:rsidR="00886B91" w:rsidRPr="00886B91">
        <w:rPr>
          <w:sz w:val="24"/>
          <w:szCs w:val="24"/>
        </w:rPr>
        <w:t xml:space="preserve">Отчетность о достижении значений целевых показателей и ходе реализации мероприятий программы в области энергосбережения и повышения энергетической эффективности </w:t>
      </w:r>
      <w:r w:rsidR="00A67A03">
        <w:br w:type="page"/>
      </w:r>
    </w:p>
    <w:p w:rsidR="00A67A03" w:rsidRPr="008E718A" w:rsidRDefault="00A67A03" w:rsidP="004D5C98">
      <w:pPr>
        <w:pStyle w:val="af4"/>
        <w:outlineLvl w:val="1"/>
      </w:pPr>
      <w:bookmarkStart w:id="1" w:name="_Toc190095809"/>
      <w:r w:rsidRPr="008E718A">
        <w:lastRenderedPageBreak/>
        <w:t xml:space="preserve">Паспорт программы в области энергосбережения и повышения </w:t>
      </w:r>
      <w:r w:rsidR="006E3E0B">
        <w:br/>
      </w:r>
      <w:r w:rsidRPr="008E718A">
        <w:t>энергетической эффективности</w:t>
      </w:r>
      <w:bookmarkEnd w:id="1"/>
    </w:p>
    <w:p w:rsidR="00756448" w:rsidRPr="00756448" w:rsidRDefault="00756448" w:rsidP="00E85E88">
      <w:pPr>
        <w:pStyle w:val="ae"/>
      </w:pPr>
      <w:r w:rsidRPr="00756448">
        <w:t xml:space="preserve">Таблица </w:t>
      </w:r>
      <w:fldSimple w:instr=" SEQ Таблица \* ARABIC ">
        <w:r w:rsidR="00E92DF3">
          <w:rPr>
            <w:noProof/>
          </w:rPr>
          <w:t>1</w:t>
        </w:r>
      </w:fldSimple>
      <w:r>
        <w:t xml:space="preserve"> </w:t>
      </w:r>
      <w:r w:rsidRPr="00EB3E7C">
        <w:t>– Паспорт программы</w:t>
      </w:r>
    </w:p>
    <w:tbl>
      <w:tblPr>
        <w:tblW w:w="10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2"/>
        <w:gridCol w:w="5253"/>
        <w:gridCol w:w="992"/>
        <w:gridCol w:w="986"/>
      </w:tblGrid>
      <w:tr w:rsidR="00420F93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5E78E1" w:rsidRDefault="00420F93" w:rsidP="00290C23">
            <w:pPr>
              <w:spacing w:line="276" w:lineRule="auto"/>
              <w:jc w:val="left"/>
              <w:rPr>
                <w:sz w:val="20"/>
              </w:rPr>
            </w:pPr>
            <w:r w:rsidRPr="005E78E1">
              <w:rPr>
                <w:sz w:val="20"/>
              </w:rPr>
              <w:t>Полное наименование организации</w:t>
            </w:r>
          </w:p>
        </w:tc>
        <w:tc>
          <w:tcPr>
            <w:tcW w:w="7231" w:type="dxa"/>
            <w:gridSpan w:val="3"/>
            <w:vAlign w:val="center"/>
          </w:tcPr>
          <w:p w:rsidR="00420F93" w:rsidRPr="002907B4" w:rsidRDefault="00290C23" w:rsidP="0078605C">
            <w:pPr>
              <w:spacing w:line="276" w:lineRule="auto"/>
              <w:rPr>
                <w:sz w:val="20"/>
              </w:rPr>
            </w:pPr>
            <w:r w:rsidRPr="00290C23">
              <w:rPr>
                <w:sz w:val="20"/>
              </w:rPr>
              <w:t>Администрация Высокского Сельсовета</w:t>
            </w:r>
          </w:p>
        </w:tc>
      </w:tr>
      <w:tr w:rsidR="00420F93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5E78E1" w:rsidRDefault="00420F93" w:rsidP="00290C23">
            <w:pPr>
              <w:spacing w:line="276" w:lineRule="auto"/>
              <w:jc w:val="left"/>
              <w:rPr>
                <w:sz w:val="20"/>
              </w:rPr>
            </w:pPr>
            <w:r w:rsidRPr="005E78E1">
              <w:rPr>
                <w:sz w:val="20"/>
              </w:rPr>
              <w:t>Полное наименование разработчика программы</w:t>
            </w:r>
          </w:p>
        </w:tc>
        <w:tc>
          <w:tcPr>
            <w:tcW w:w="7231" w:type="dxa"/>
            <w:gridSpan w:val="3"/>
            <w:vAlign w:val="center"/>
          </w:tcPr>
          <w:p w:rsidR="00420F93" w:rsidRPr="002907B4" w:rsidRDefault="00420F93" w:rsidP="00290C23">
            <w:pPr>
              <w:spacing w:line="276" w:lineRule="auto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Индивидуальный предприниматель Н. Г. Сапожников, «Т-Энергетика». Свидетельство № 0221–667223126967–01022022-Э0150 на право осуществления деятельности по проведению энергетического обследования, выдано саморегулируемой организацией некоммерческое партнерство «Межрегиональный альянс энергоаудиторов» № СРО-Э-150.</w:t>
            </w:r>
          </w:p>
        </w:tc>
      </w:tr>
      <w:tr w:rsidR="00420F93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5E78E1" w:rsidRDefault="00420F93" w:rsidP="00290C23">
            <w:pPr>
              <w:spacing w:line="276" w:lineRule="auto"/>
              <w:jc w:val="left"/>
              <w:rPr>
                <w:sz w:val="20"/>
              </w:rPr>
            </w:pPr>
            <w:r w:rsidRPr="005E78E1">
              <w:rPr>
                <w:sz w:val="20"/>
              </w:rPr>
              <w:t>Полное наименование исполнителей программы</w:t>
            </w:r>
          </w:p>
        </w:tc>
        <w:tc>
          <w:tcPr>
            <w:tcW w:w="7231" w:type="dxa"/>
            <w:gridSpan w:val="3"/>
            <w:vAlign w:val="center"/>
          </w:tcPr>
          <w:p w:rsidR="00420F93" w:rsidRPr="002907B4" w:rsidRDefault="00290C23" w:rsidP="0078605C">
            <w:pPr>
              <w:spacing w:line="276" w:lineRule="auto"/>
              <w:rPr>
                <w:sz w:val="20"/>
              </w:rPr>
            </w:pPr>
            <w:r w:rsidRPr="00290C23">
              <w:rPr>
                <w:sz w:val="20"/>
              </w:rPr>
              <w:t>Администрация Высокского Сельсовета</w:t>
            </w:r>
          </w:p>
        </w:tc>
      </w:tr>
      <w:tr w:rsidR="00420F93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5E78E1" w:rsidRDefault="00420F93" w:rsidP="00290C23">
            <w:pPr>
              <w:spacing w:line="276" w:lineRule="auto"/>
              <w:jc w:val="left"/>
              <w:rPr>
                <w:sz w:val="20"/>
              </w:rPr>
            </w:pPr>
            <w:r w:rsidRPr="005E78E1">
              <w:rPr>
                <w:sz w:val="20"/>
              </w:rPr>
              <w:t>Цели программы</w:t>
            </w:r>
          </w:p>
        </w:tc>
        <w:tc>
          <w:tcPr>
            <w:tcW w:w="7231" w:type="dxa"/>
            <w:gridSpan w:val="3"/>
            <w:vAlign w:val="center"/>
          </w:tcPr>
          <w:p w:rsidR="00420F93" w:rsidRPr="002907B4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Достижение целевых показателей энергосбережения и повышения энергетической эффективности, установленных Приказом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      </w:r>
          </w:p>
          <w:p w:rsidR="00420F93" w:rsidRPr="002907B4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Обеспечение системности и комплексности при проведении мероприятий по энергосбережению.</w:t>
            </w:r>
          </w:p>
          <w:p w:rsidR="00420F93" w:rsidRPr="002907B4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Обеспечение рационального использования топливно-энергетических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420F93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5E78E1" w:rsidRDefault="00420F93" w:rsidP="00290C23">
            <w:pPr>
              <w:spacing w:line="276" w:lineRule="auto"/>
              <w:jc w:val="left"/>
              <w:rPr>
                <w:sz w:val="20"/>
              </w:rPr>
            </w:pPr>
            <w:r w:rsidRPr="005E78E1">
              <w:rPr>
                <w:sz w:val="20"/>
              </w:rPr>
              <w:t>Задачи программы</w:t>
            </w:r>
          </w:p>
        </w:tc>
        <w:tc>
          <w:tcPr>
            <w:tcW w:w="7231" w:type="dxa"/>
            <w:gridSpan w:val="3"/>
            <w:vAlign w:val="center"/>
          </w:tcPr>
          <w:p w:rsidR="00420F93" w:rsidRPr="005E78E1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5E78E1">
              <w:rPr>
                <w:color w:val="000000"/>
                <w:sz w:val="20"/>
              </w:rPr>
              <w:t>Приведение программы в соответствие с требованиями, установленными Федеральным законом от 23 ноября 2009 года № 261-ФЗ, приказом Министерства энергетики Российской Федерации от 30 июня 2014 года № 398.</w:t>
            </w:r>
          </w:p>
          <w:p w:rsidR="00420F93" w:rsidRPr="005E78E1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5E78E1">
              <w:rPr>
                <w:color w:val="000000"/>
                <w:sz w:val="20"/>
              </w:rPr>
              <w:t>Реализация организационных и технических мероприятий по энергосбережению и повышению энергетической эффективности.</w:t>
            </w:r>
          </w:p>
          <w:p w:rsidR="00420F93" w:rsidRPr="005E78E1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5E78E1">
              <w:rPr>
                <w:color w:val="000000"/>
                <w:sz w:val="20"/>
              </w:rPr>
              <w:t>Снижение удельных показателей потребления электрической энергии, тепловой энергии и воды.</w:t>
            </w:r>
          </w:p>
          <w:p w:rsidR="00420F93" w:rsidRPr="005E78E1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5E78E1">
              <w:rPr>
                <w:color w:val="000000"/>
                <w:sz w:val="20"/>
              </w:rPr>
              <w:t>Повышение эффективности систем электро-, тепло- и водоснабжения.</w:t>
            </w:r>
          </w:p>
          <w:p w:rsidR="00420F93" w:rsidRPr="005E78E1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0"/>
              </w:rPr>
            </w:pPr>
            <w:r w:rsidRPr="005E78E1">
              <w:rPr>
                <w:color w:val="000000"/>
                <w:sz w:val="20"/>
              </w:rPr>
              <w:t>Повышение уровня компетентности сотрудников учреждения в вопросах эффективного использования энергетических ресурсов.</w:t>
            </w:r>
          </w:p>
        </w:tc>
      </w:tr>
      <w:tr w:rsidR="00AE61A0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AE61A0" w:rsidRPr="005E78E1" w:rsidRDefault="00AE61A0" w:rsidP="00AE61A0">
            <w:pPr>
              <w:spacing w:line="276" w:lineRule="auto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Целевые показатели программы</w:t>
            </w:r>
          </w:p>
        </w:tc>
        <w:tc>
          <w:tcPr>
            <w:tcW w:w="7231" w:type="dxa"/>
            <w:gridSpan w:val="3"/>
            <w:vAlign w:val="center"/>
          </w:tcPr>
          <w:p w:rsidR="00993FDB" w:rsidRDefault="00AE61A0" w:rsidP="00AE61A0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Согласно Федеральному закону от 23 ноября 2009 года </w:t>
            </w:r>
            <w:r>
              <w:rPr>
                <w:color w:val="000000"/>
                <w:sz w:val="20"/>
              </w:rPr>
              <w:br/>
              <w:t>№ 261-ФЗ, Приказ</w:t>
            </w:r>
            <w:r w:rsidR="00677CAA"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 Минэкономразвития России от 15 июля 2020 года № 425</w:t>
            </w:r>
            <w:r w:rsidR="009532D0">
              <w:rPr>
                <w:color w:val="000000"/>
                <w:sz w:val="20"/>
              </w:rPr>
              <w:t xml:space="preserve"> утверждаются</w:t>
            </w:r>
            <w:r>
              <w:rPr>
                <w:color w:val="000000"/>
                <w:sz w:val="20"/>
              </w:rPr>
              <w:t>:</w:t>
            </w:r>
          </w:p>
          <w:p w:rsidR="005A1607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 w:rsidRPr="00993FDB">
              <w:rPr>
                <w:color w:val="000000"/>
                <w:sz w:val="20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м2 общей площади);</w:t>
            </w:r>
          </w:p>
          <w:p w:rsidR="00993FDB" w:rsidRPr="00993FDB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 w:rsidRPr="00993FDB">
              <w:rPr>
                <w:color w:val="000000"/>
                <w:sz w:val="20"/>
              </w:rPr>
              <w:t>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Вт*ч/м2*°C*сут);</w:t>
            </w:r>
          </w:p>
          <w:p w:rsidR="00993FDB" w:rsidRPr="00993FDB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 w:rsidRPr="00993FDB">
              <w:rPr>
                <w:color w:val="000000"/>
                <w:sz w:val="20"/>
              </w:rPr>
              <w:t>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993FDB" w:rsidRPr="00993FDB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 w:rsidRPr="00993FDB">
              <w:rPr>
                <w:color w:val="000000"/>
                <w:sz w:val="20"/>
              </w:rPr>
              <w:t>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993FDB" w:rsidRPr="00993FDB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 w:rsidRPr="00993FDB">
              <w:rPr>
                <w:color w:val="000000"/>
                <w:sz w:val="20"/>
              </w:rPr>
              <w:t>удельный расход моторного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100 км);</w:t>
            </w:r>
          </w:p>
          <w:p w:rsidR="00AE61A0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твердого</w:t>
            </w:r>
            <w:r w:rsidR="001760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топлива на снабжение органов </w:t>
            </w:r>
            <w:r>
              <w:rPr>
                <w:color w:val="000000"/>
                <w:sz w:val="20"/>
              </w:rPr>
              <w:lastRenderedPageBreak/>
              <w:t>государственной власти субъекта Российской Федерации и государственных учреждений субъекта Российской Федерации (в расчете)</w:t>
            </w:r>
            <w:r w:rsidR="00176023">
              <w:rPr>
                <w:color w:val="000000"/>
                <w:sz w:val="20"/>
              </w:rPr>
              <w:t>;</w:t>
            </w:r>
          </w:p>
          <w:p w:rsidR="00176023" w:rsidRDefault="00176023" w:rsidP="00176023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иного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расчете);</w:t>
            </w:r>
          </w:p>
          <w:p w:rsidR="00176023" w:rsidRPr="00176023" w:rsidRDefault="00176023" w:rsidP="00176023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расчете).</w:t>
            </w:r>
          </w:p>
        </w:tc>
      </w:tr>
      <w:tr w:rsidR="007146AE" w:rsidRPr="005E78E1" w:rsidTr="008A3DA3">
        <w:trPr>
          <w:trHeight w:val="20"/>
          <w:jc w:val="center"/>
        </w:trPr>
        <w:tc>
          <w:tcPr>
            <w:tcW w:w="2822" w:type="dxa"/>
            <w:vAlign w:val="center"/>
          </w:tcPr>
          <w:p w:rsidR="007146AE" w:rsidRPr="005E78E1" w:rsidRDefault="007146AE" w:rsidP="007146AE">
            <w:pPr>
              <w:spacing w:line="276" w:lineRule="auto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Сроки реализации программы</w:t>
            </w:r>
          </w:p>
        </w:tc>
        <w:tc>
          <w:tcPr>
            <w:tcW w:w="7231" w:type="dxa"/>
            <w:gridSpan w:val="3"/>
            <w:vAlign w:val="center"/>
          </w:tcPr>
          <w:p w:rsidR="007146AE" w:rsidRPr="005E78E1" w:rsidRDefault="007146AE" w:rsidP="002907B4">
            <w:pPr>
              <w:spacing w:line="276" w:lineRule="auto"/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202</w:t>
            </w:r>
            <w:r w:rsidR="002907B4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- 202</w:t>
            </w:r>
            <w:r w:rsidR="002907B4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годы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 w:val="restart"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253" w:type="dxa"/>
            <w:vAlign w:val="center"/>
          </w:tcPr>
          <w:p w:rsidR="00712294" w:rsidRPr="007542D7" w:rsidRDefault="00712294" w:rsidP="003C1037">
            <w:pPr>
              <w:spacing w:line="276" w:lineRule="auto"/>
              <w:ind w:firstLine="4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Общий объём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326,5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тыс. руб.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2907B4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2025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131,3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тыс. руб.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2907B4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2026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97,9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тыс. руб.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2907B4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2027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97,4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тыс. руб.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 w:val="restart"/>
            <w:vAlign w:val="center"/>
          </w:tcPr>
          <w:p w:rsidR="00712294" w:rsidRPr="005E78E1" w:rsidRDefault="00712294" w:rsidP="007146AE">
            <w:pPr>
              <w:spacing w:line="276" w:lineRule="auto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</w:tcPr>
          <w:p w:rsidR="00712294" w:rsidRPr="002907B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Снижение потребления: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Электрической энергии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86,0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кВт∙ч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Тепловой энергии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Гкал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Холодной воды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Горячей воды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3C103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Моторного топлива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3C10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тут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7146A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Pr="005E78E1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Твердого топлива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:rsidR="00712294" w:rsidRPr="005E78E1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тут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7146A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Иного топлива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86" w:type="dxa"/>
            <w:vAlign w:val="center"/>
          </w:tcPr>
          <w:p w:rsidR="0071229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тут</w:t>
            </w:r>
          </w:p>
        </w:tc>
      </w:tr>
      <w:tr w:rsidR="00712294" w:rsidRPr="005E78E1" w:rsidTr="00490D7E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5E78E1" w:rsidRDefault="00712294" w:rsidP="007146A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253" w:type="dxa"/>
            <w:vAlign w:val="center"/>
          </w:tcPr>
          <w:p w:rsidR="0071229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Природного газа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2907B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:rsidR="00712294" w:rsidRDefault="00712294" w:rsidP="007146A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</w:tr>
    </w:tbl>
    <w:p w:rsidR="005E78E1" w:rsidRDefault="005E78E1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 w:val="24"/>
          <w:szCs w:val="32"/>
          <w:lang w:eastAsia="en-US"/>
        </w:rPr>
      </w:pPr>
      <w:r>
        <w:br w:type="page"/>
      </w:r>
    </w:p>
    <w:p w:rsidR="00BC39FE" w:rsidRPr="00BC39FE" w:rsidRDefault="00DF19A2" w:rsidP="004D5C98">
      <w:pPr>
        <w:pStyle w:val="af4"/>
        <w:outlineLvl w:val="1"/>
        <w:rPr>
          <w:iCs/>
          <w:color w:val="000000"/>
        </w:rPr>
      </w:pPr>
      <w:bookmarkStart w:id="2" w:name="_Toc190095810"/>
      <w:r>
        <w:lastRenderedPageBreak/>
        <w:t xml:space="preserve">Раздел </w:t>
      </w:r>
      <w:r w:rsidR="002B3B81">
        <w:t xml:space="preserve">1. </w:t>
      </w:r>
      <w:r w:rsidR="00FE610C" w:rsidRPr="00FE610C">
        <w:t xml:space="preserve">Основания для разработки программы энергосбережения </w:t>
      </w:r>
      <w:r w:rsidR="00FE610C">
        <w:br/>
      </w:r>
      <w:r w:rsidR="00FE610C" w:rsidRPr="00FE610C">
        <w:t>и область ее распространения</w:t>
      </w:r>
      <w:bookmarkEnd w:id="2"/>
      <w:r w:rsidR="00FE610C">
        <w:tab/>
      </w:r>
    </w:p>
    <w:p w:rsidR="00FE610C" w:rsidRPr="00FE610C" w:rsidRDefault="00FE610C" w:rsidP="00BC39FE">
      <w:pPr>
        <w:spacing w:after="160" w:line="276" w:lineRule="auto"/>
        <w:ind w:firstLine="567"/>
        <w:rPr>
          <w:sz w:val="24"/>
          <w:szCs w:val="24"/>
        </w:rPr>
      </w:pPr>
      <w:r w:rsidRPr="00FE610C">
        <w:rPr>
          <w:sz w:val="24"/>
          <w:szCs w:val="24"/>
        </w:rPr>
        <w:t>Программа энергосбережения</w:t>
      </w:r>
      <w:r w:rsidR="004D637B">
        <w:rPr>
          <w:sz w:val="24"/>
          <w:szCs w:val="24"/>
        </w:rPr>
        <w:t xml:space="preserve"> и повышения энергетической эффективности бюджетной организации</w:t>
      </w:r>
      <w:r w:rsidRPr="00FE610C">
        <w:rPr>
          <w:sz w:val="24"/>
          <w:szCs w:val="24"/>
        </w:rPr>
        <w:t xml:space="preserve"> разработана в соответствии со следующей</w:t>
      </w:r>
      <w:r w:rsidR="004D637B">
        <w:rPr>
          <w:sz w:val="24"/>
          <w:szCs w:val="24"/>
        </w:rPr>
        <w:t xml:space="preserve"> </w:t>
      </w:r>
      <w:r w:rsidRPr="00FE610C">
        <w:rPr>
          <w:sz w:val="24"/>
          <w:szCs w:val="24"/>
        </w:rPr>
        <w:t>нормативно-правовой документацией:</w:t>
      </w:r>
    </w:p>
    <w:p w:rsidR="00FE610C" w:rsidRPr="00BC39FE" w:rsidRDefault="00FE610C" w:rsidP="00553843">
      <w:pPr>
        <w:pStyle w:val="a"/>
        <w:ind w:left="0" w:firstLine="567"/>
      </w:pPr>
      <w:r w:rsidRPr="00BC39FE"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FE610C" w:rsidRPr="00BC39FE" w:rsidRDefault="00FE610C" w:rsidP="00553843">
      <w:pPr>
        <w:pStyle w:val="a"/>
        <w:ind w:left="0" w:firstLine="567"/>
      </w:pPr>
      <w:r w:rsidRPr="00BC39FE">
        <w:t>Приказ Министерства энергетики Российской Федерации от</w:t>
      </w:r>
      <w:r w:rsidR="00367346">
        <w:t xml:space="preserve"> </w:t>
      </w:r>
      <w:r w:rsidRPr="00BC39FE">
        <w:t xml:space="preserve">30 июня </w:t>
      </w:r>
      <w:r w:rsidR="00C30A86" w:rsidRPr="00BC39FE">
        <w:br/>
      </w:r>
      <w:r w:rsidRPr="00BC39FE">
        <w:t>2014 года № 398 «Об утверждении требований к региональным и муниципальным программам в области энергосбережения и повышения энергетической эффективности</w:t>
      </w:r>
      <w:r w:rsidR="00205748" w:rsidRPr="00205748">
        <w:t xml:space="preserve">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Pr="00BC39FE">
        <w:t>»;</w:t>
      </w:r>
    </w:p>
    <w:p w:rsidR="00FE610C" w:rsidRPr="00BC39FE" w:rsidRDefault="00FE610C" w:rsidP="00553843">
      <w:pPr>
        <w:pStyle w:val="a"/>
        <w:ind w:left="0" w:firstLine="567"/>
      </w:pPr>
      <w:r w:rsidRPr="00BC39FE">
        <w:t xml:space="preserve">Постановление Правительства Российской Федерации от 11 февраля </w:t>
      </w:r>
      <w:r w:rsidR="00C30A86" w:rsidRPr="00BC39FE">
        <w:br/>
      </w:r>
      <w:r w:rsidRPr="00BC39FE">
        <w:t>2021 года № 161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FE610C" w:rsidRPr="00C6419F" w:rsidRDefault="00FE610C" w:rsidP="00553843">
      <w:pPr>
        <w:pStyle w:val="a"/>
        <w:ind w:left="0" w:firstLine="567"/>
      </w:pPr>
      <w:r w:rsidRPr="00BC39FE">
        <w:t xml:space="preserve">Приказ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</w:t>
      </w:r>
      <w:r w:rsidRPr="00C6419F">
        <w:t>энергетических ресурсов и воды»;</w:t>
      </w:r>
    </w:p>
    <w:p w:rsidR="006C1672" w:rsidRPr="00C6419F" w:rsidRDefault="006C1672" w:rsidP="00553843">
      <w:pPr>
        <w:pStyle w:val="a"/>
        <w:ind w:left="0" w:firstLine="567"/>
      </w:pPr>
      <w:r w:rsidRPr="00C6419F">
        <w:t>Приказ Минэкономразвития России от 5 февраля 2024 г. № 59 «О внесении изменения в приложение № 2 к Методическим рекомендациям по определению в сопоставимых условиях целевого уровня снижения государственными (муниципальными)</w:t>
      </w:r>
      <w:r w:rsidR="00007489">
        <w:t xml:space="preserve"> </w:t>
      </w:r>
      <w:r w:rsidRPr="00C6419F">
        <w:t>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 Приказом Минэкономразвития России от 15 июля 2020 г. № 425»;</w:t>
      </w:r>
    </w:p>
    <w:p w:rsidR="00FE610C" w:rsidRPr="00BC39FE" w:rsidRDefault="00FE610C" w:rsidP="00553843">
      <w:pPr>
        <w:pStyle w:val="a"/>
        <w:ind w:left="0" w:firstLine="567"/>
      </w:pPr>
      <w:r w:rsidRPr="00BC39FE">
        <w:t>Приказ Министерства экономического развития Российской Федерации от</w:t>
      </w:r>
      <w:r w:rsidR="00CF3DDB" w:rsidRPr="00BC39FE">
        <w:br/>
      </w:r>
      <w:r w:rsidRPr="00BC39FE">
        <w:t xml:space="preserve"> 17 февраля 2010 года № 61 «Об утверждении примерного перечня мероприятий в области энергосбережения и повышения энергетической эффективности»;</w:t>
      </w:r>
    </w:p>
    <w:p w:rsidR="007D06B2" w:rsidRDefault="00FE610C" w:rsidP="00553843">
      <w:pPr>
        <w:pStyle w:val="a"/>
        <w:ind w:left="0" w:firstLine="567"/>
      </w:pPr>
      <w:r w:rsidRPr="00BC39FE">
        <w:t>Постановление Правительства РФ от 7 октября 2019 г. № 1289 «О требованиях к снижению государственными (муниципальными) учреждениями в сопоставимых условиях суммарного объема,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7D06B2" w:rsidRDefault="007D06B2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06B2" w:rsidRDefault="00DF19A2" w:rsidP="004D5C98">
      <w:pPr>
        <w:pStyle w:val="af4"/>
        <w:outlineLvl w:val="1"/>
        <w:rPr>
          <w:shd w:val="clear" w:color="auto" w:fill="B4C6E7" w:themeFill="accent1" w:themeFillTint="66"/>
        </w:rPr>
      </w:pPr>
      <w:bookmarkStart w:id="3" w:name="_Toc190095811"/>
      <w:r>
        <w:lastRenderedPageBreak/>
        <w:t xml:space="preserve">Раздел 2. </w:t>
      </w:r>
      <w:r w:rsidR="007D06B2" w:rsidRPr="007D06B2">
        <w:t>Термины и определения, сокращения, условные обозначения</w:t>
      </w:r>
      <w:bookmarkEnd w:id="3"/>
    </w:p>
    <w:p w:rsidR="005A17FB" w:rsidRPr="00110220" w:rsidRDefault="00CD72A1" w:rsidP="00466156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Термины и определения, используемые в настоящей программе энергосбережения</w:t>
      </w:r>
      <w:r w:rsidR="00593B62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представлены в таблице 2. </w:t>
      </w:r>
    </w:p>
    <w:p w:rsidR="007D06B2" w:rsidRDefault="007D06B2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2</w:t>
        </w:r>
      </w:fldSimple>
      <w:r>
        <w:t xml:space="preserve"> </w:t>
      </w:r>
      <w:r w:rsidR="004B432E" w:rsidRPr="008E718A">
        <w:t>–</w:t>
      </w:r>
      <w:r w:rsidR="004B432E">
        <w:t xml:space="preserve"> </w:t>
      </w:r>
      <w:r w:rsidR="004B432E" w:rsidRPr="007D06B2">
        <w:t>Термины и определения, сокращения, условные обозначения</w:t>
      </w:r>
    </w:p>
    <w:tbl>
      <w:tblPr>
        <w:tblW w:w="5000" w:type="pct"/>
        <w:jc w:val="center"/>
        <w:tblLook w:val="04A0"/>
      </w:tblPr>
      <w:tblGrid>
        <w:gridCol w:w="2952"/>
        <w:gridCol w:w="6901"/>
      </w:tblGrid>
      <w:tr w:rsidR="00F054EE" w:rsidRPr="00C65681" w:rsidTr="006E3E0B">
        <w:trPr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EE" w:rsidRPr="00C65681" w:rsidRDefault="00F054EE" w:rsidP="00C65681">
            <w:pPr>
              <w:pStyle w:val="af0"/>
              <w:jc w:val="center"/>
            </w:pPr>
            <w:r w:rsidRPr="00C65681">
              <w:t>Термин и/или обозначение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EE" w:rsidRPr="00C65681" w:rsidRDefault="00F054EE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t>Описание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t>Энергетический ресурс (энергоресурс)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Носитель энергии, энергия которого используется (или может быть использована) при осуществлении хозяйственной и иной деятельности, а также вид энергии.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t>Энергопотребление (ресурсопотребление)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Физическая величина, отражающая в натуральном или денежном выражении, а также в условных единицах, количество потребляемого хозяйственным субъектом (организацией) или объектом энергоресурса (ресурса) определенного качества.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t>Эффективное использование энергетических ресурсов (ресурсов)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Достижение экономически оправданной эффективности использования ресурсов при существующем уровне развития техники и технологий, соблюдении требований к охране окружающей природной среды и сохранении качества результата от использования ресурсов при осуществлении хозяйственной или иной деятельности</w:t>
            </w:r>
            <w:r w:rsidR="00CA01E4">
              <w:rPr>
                <w:lang w:bidi="ru-RU"/>
              </w:rPr>
              <w:t>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t>Энергосбережение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 и на вовлечение в хозяйственный оборот возобновляемых источников энергии.</w:t>
            </w:r>
          </w:p>
        </w:tc>
      </w:tr>
      <w:tr w:rsidR="00C65681" w:rsidRPr="00C65681" w:rsidTr="006E3E0B">
        <w:trPr>
          <w:trHeight w:val="1514"/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t>Показатели энергетической эффективности (энергоэффективности)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Характеристики или параметры, отражающие отношение полезного эффекта от использования энергетических ресурсов к затратам на потребление энергетических ресурсов, произведенным в целях получения такого эффекта, применительно к продукции, технологическому процессу, юридическому лицу, территориальному</w:t>
            </w:r>
            <w:r w:rsidR="001613EA">
              <w:rPr>
                <w:lang w:bidi="ru-RU"/>
              </w:rPr>
              <w:t xml:space="preserve"> </w:t>
            </w:r>
            <w:r w:rsidRPr="00C65681">
              <w:rPr>
                <w:lang w:bidi="ru-RU"/>
              </w:rPr>
              <w:t>или государственному органу власти, или Российской Федерации в целом.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rPr>
                <w:lang w:bidi="ru-RU"/>
              </w:rPr>
              <w:t>Энергетическое обследование, энергетический аудит, энергоаудит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Проверка и анализ энергопотребления организации, предприятия, здания, объекта или процесса с целью сократить затраты на использование ресурсов, выявить нерациональное использование энергоресурсов и предложить мероприятия по энергосбережению, которые позволят сократить затраты на энергопотребление.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rPr>
                <w:lang w:bidi="ru-RU"/>
              </w:rPr>
              <w:t>Энергетическая декларация, энергодекларация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 xml:space="preserve">Документ, содержащий информацию об организации, составу и устройству подотчетных объектов, их энергопотреблении, энергосбережении и о состоянии показателей энергетической эффективности. Подача энергодекларации является обязательной и подается ими в соответствии с требованиями </w:t>
            </w:r>
            <w:r w:rsidRPr="00C65681">
              <w:t>приказа Министерства экономического развития Российской Федерации от 28</w:t>
            </w:r>
            <w:r w:rsidR="001613EA">
              <w:t xml:space="preserve"> </w:t>
            </w:r>
            <w:r w:rsidRPr="00C65681">
              <w:t>октября 2019 г. № 707</w:t>
            </w:r>
            <w:r w:rsidR="00CA01E4">
              <w:t>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rPr>
                <w:lang w:bidi="ru-RU"/>
              </w:rPr>
              <w:t>Целевые показатели (ЦП)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Показатели абсолютной или удельной величины потребления или потери энергетических ресурсов для продукции любого назначения, устанавливаемые для региональных и муниципальных программ энергосбережения, предусмотренные законодательством</w:t>
            </w:r>
            <w:r w:rsidR="00CA01E4">
              <w:rPr>
                <w:lang w:bidi="ru-RU"/>
              </w:rPr>
              <w:t>.</w:t>
            </w:r>
          </w:p>
        </w:tc>
      </w:tr>
      <w:tr w:rsidR="00C65681" w:rsidRPr="00C65681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</w:pPr>
            <w:r w:rsidRPr="00C65681">
              <w:rPr>
                <w:lang w:bidi="ru-RU"/>
              </w:rPr>
              <w:t>Энергосервисный договор (контракт) (ЭСК)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C65681" w:rsidRDefault="00C65681" w:rsidP="00C65681">
            <w:pPr>
              <w:pStyle w:val="af0"/>
              <w:jc w:val="center"/>
              <w:rPr>
                <w:highlight w:val="yellow"/>
              </w:rPr>
            </w:pPr>
            <w:r w:rsidRPr="00C65681">
              <w:rPr>
                <w:lang w:bidi="ru-RU"/>
              </w:rPr>
              <w:t>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</w:t>
            </w:r>
          </w:p>
        </w:tc>
      </w:tr>
    </w:tbl>
    <w:p w:rsidR="007E1881" w:rsidRDefault="007E1881">
      <w:pPr>
        <w:spacing w:after="160" w:line="259" w:lineRule="auto"/>
        <w:jc w:val="left"/>
        <w:rPr>
          <w:iCs/>
          <w:color w:val="000000"/>
          <w:sz w:val="24"/>
          <w:szCs w:val="24"/>
        </w:rPr>
      </w:pPr>
    </w:p>
    <w:p w:rsidR="006E3E0B" w:rsidRDefault="006E3E0B">
      <w:pPr>
        <w:spacing w:after="160" w:line="259" w:lineRule="auto"/>
        <w:jc w:val="left"/>
        <w:rPr>
          <w:rFonts w:eastAsiaTheme="majorEastAsia"/>
          <w:b/>
          <w:bCs/>
          <w:sz w:val="24"/>
          <w:szCs w:val="24"/>
          <w:shd w:val="clear" w:color="auto" w:fill="FFFFFF" w:themeFill="background1"/>
        </w:rPr>
      </w:pPr>
      <w:r>
        <w:br w:type="page"/>
      </w:r>
    </w:p>
    <w:p w:rsidR="00377BFF" w:rsidRPr="00377BFF" w:rsidRDefault="00C8221C" w:rsidP="004D5C98">
      <w:pPr>
        <w:pStyle w:val="af4"/>
        <w:outlineLvl w:val="1"/>
      </w:pPr>
      <w:bookmarkStart w:id="4" w:name="_Toc190095812"/>
      <w:r>
        <w:lastRenderedPageBreak/>
        <w:t xml:space="preserve">Раздел 3. </w:t>
      </w:r>
      <w:r w:rsidR="00377BFF" w:rsidRPr="00377BFF">
        <w:t>Общие сведения об учреждении</w:t>
      </w:r>
      <w:bookmarkEnd w:id="4"/>
    </w:p>
    <w:p w:rsidR="00F902B6" w:rsidRPr="0085094E" w:rsidRDefault="0085094E" w:rsidP="00214FB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Реквизиты и общие сведения о</w:t>
      </w:r>
      <w:r w:rsidR="006E3E0B">
        <w:rPr>
          <w:sz w:val="24"/>
          <w:szCs w:val="24"/>
        </w:rPr>
        <w:t xml:space="preserve"> бюджетной</w:t>
      </w:r>
      <w:r>
        <w:rPr>
          <w:sz w:val="24"/>
          <w:szCs w:val="24"/>
        </w:rPr>
        <w:t xml:space="preserve"> организации</w:t>
      </w:r>
      <w:r w:rsidR="006E3E0B">
        <w:rPr>
          <w:sz w:val="24"/>
          <w:szCs w:val="24"/>
        </w:rPr>
        <w:t>, реализующей программу энергосбережения и повышения энергетической эффективности,</w:t>
      </w:r>
      <w:r>
        <w:rPr>
          <w:sz w:val="24"/>
          <w:szCs w:val="24"/>
        </w:rPr>
        <w:t xml:space="preserve"> представлены в таблице 3.</w:t>
      </w:r>
    </w:p>
    <w:p w:rsidR="00756448" w:rsidRDefault="00756448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3</w:t>
        </w:r>
      </w:fldSimple>
      <w:r w:rsidR="005732EF">
        <w:t xml:space="preserve"> </w:t>
      </w:r>
      <w:r w:rsidRPr="008E718A">
        <w:t>– Реквизиты и основные сведения об организации</w:t>
      </w:r>
    </w:p>
    <w:tbl>
      <w:tblPr>
        <w:tblW w:w="5000" w:type="pct"/>
        <w:jc w:val="center"/>
        <w:tblLook w:val="04A0"/>
      </w:tblPr>
      <w:tblGrid>
        <w:gridCol w:w="3152"/>
        <w:gridCol w:w="6701"/>
      </w:tblGrid>
      <w:tr w:rsidR="00290C23" w:rsidRPr="00902CDE" w:rsidTr="00902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EB3E7C" w:rsidRDefault="00290C23" w:rsidP="000734A6">
            <w:pPr>
              <w:pStyle w:val="af0"/>
            </w:pPr>
            <w:r w:rsidRPr="00EB3E7C">
              <w:t>Наименование организации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7042FF">
            <w:pPr>
              <w:pStyle w:val="af0"/>
              <w:jc w:val="both"/>
            </w:pPr>
            <w:r>
              <w:t>Администрация Высокского Сельсовета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EB3E7C" w:rsidRDefault="00290C23" w:rsidP="000734A6">
            <w:pPr>
              <w:pStyle w:val="af0"/>
            </w:pPr>
            <w:r>
              <w:t xml:space="preserve">Функции организации (основной вид деятельности)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ОКВЭД 84 -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EB3E7C" w:rsidRDefault="00290C23" w:rsidP="000734A6">
            <w:pPr>
              <w:pStyle w:val="af0"/>
            </w:pPr>
            <w:r>
              <w:t>Среднесписочная численность сотрудников,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2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Юридический адрес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684D76">
            <w:pPr>
              <w:pStyle w:val="af0"/>
              <w:jc w:val="both"/>
            </w:pPr>
            <w:r>
              <w:t>307043, Курская область, Медвенский район, село Высокое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4615002306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461501001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ОГРН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1024600734014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Должность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Глава сельсовета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Ф.И.О.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Афанасьев  Сергей  Николаевич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(471 46) 4-84-22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visoksk-m46@yandex.ru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Должность ответственного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Глава сельсовета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Ф.И.О. ответственного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Афанасьев  Сергей  Николаевич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(471 46) 4-84-22</w:t>
            </w:r>
          </w:p>
        </w:tc>
      </w:tr>
      <w:tr w:rsidR="00290C23" w:rsidRPr="00902CDE" w:rsidTr="009E7411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visoksk-m46@yandex.ru</w:t>
            </w:r>
          </w:p>
        </w:tc>
      </w:tr>
      <w:tr w:rsidR="00290C23" w:rsidRPr="00902CDE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902CDE" w:rsidRDefault="00290C23" w:rsidP="000734A6">
            <w:pPr>
              <w:pStyle w:val="af0"/>
            </w:pPr>
            <w:r>
              <w:t>Количество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2907B4" w:rsidRDefault="00290C23" w:rsidP="000734A6">
            <w:pPr>
              <w:pStyle w:val="af0"/>
            </w:pPr>
            <w:r>
              <w:t>1</w:t>
            </w:r>
          </w:p>
        </w:tc>
      </w:tr>
    </w:tbl>
    <w:p w:rsidR="005F36BF" w:rsidRDefault="005F36BF" w:rsidP="00E85E88">
      <w:pPr>
        <w:pStyle w:val="ae"/>
      </w:pPr>
    </w:p>
    <w:p w:rsidR="005F36BF" w:rsidRDefault="005F36BF">
      <w:pPr>
        <w:spacing w:after="160" w:line="259" w:lineRule="auto"/>
        <w:jc w:val="left"/>
        <w:rPr>
          <w:iCs/>
          <w:color w:val="000000"/>
          <w:sz w:val="24"/>
          <w:szCs w:val="24"/>
        </w:rPr>
      </w:pPr>
      <w:r>
        <w:br w:type="page"/>
      </w:r>
    </w:p>
    <w:p w:rsidR="005F36BF" w:rsidRDefault="00EA1288" w:rsidP="004D5C98">
      <w:pPr>
        <w:pStyle w:val="af4"/>
        <w:outlineLvl w:val="1"/>
      </w:pPr>
      <w:bookmarkStart w:id="5" w:name="_Toc190095813"/>
      <w:r w:rsidRPr="00E33385">
        <w:rPr>
          <w:shd w:val="clear" w:color="auto" w:fill="auto"/>
        </w:rPr>
        <w:lastRenderedPageBreak/>
        <w:t xml:space="preserve">Раздел </w:t>
      </w:r>
      <w:r w:rsidR="005406BB" w:rsidRPr="00E33385">
        <w:rPr>
          <w:shd w:val="clear" w:color="auto" w:fill="auto"/>
        </w:rPr>
        <w:t xml:space="preserve">4. </w:t>
      </w:r>
      <w:r w:rsidR="005F36BF" w:rsidRPr="00E33385">
        <w:rPr>
          <w:shd w:val="clear" w:color="auto" w:fill="auto"/>
        </w:rPr>
        <w:t>А</w:t>
      </w:r>
      <w:r w:rsidR="005F36BF" w:rsidRPr="005F36BF">
        <w:t xml:space="preserve">нализ существующего положения учреждения в области энергосбережения </w:t>
      </w:r>
      <w:r w:rsidR="005F36BF">
        <w:br/>
      </w:r>
      <w:r w:rsidR="005F36BF" w:rsidRPr="005F36BF">
        <w:t>и повышения</w:t>
      </w:r>
      <w:r w:rsidR="005F36BF">
        <w:t xml:space="preserve"> </w:t>
      </w:r>
      <w:r w:rsidR="005F36BF" w:rsidRPr="005F36BF">
        <w:t>энергоэффективности</w:t>
      </w:r>
      <w:bookmarkEnd w:id="5"/>
    </w:p>
    <w:p w:rsidR="005406BB" w:rsidRDefault="00E33385" w:rsidP="001015E2">
      <w:pPr>
        <w:pStyle w:val="af4"/>
      </w:pPr>
      <w:bookmarkStart w:id="6" w:name="_Toc190095814"/>
      <w:r w:rsidRPr="00E33385">
        <w:rPr>
          <w:shd w:val="clear" w:color="auto" w:fill="auto"/>
        </w:rPr>
        <w:t xml:space="preserve">Раздел </w:t>
      </w:r>
      <w:r w:rsidR="005406BB" w:rsidRPr="00E33385">
        <w:rPr>
          <w:shd w:val="clear" w:color="auto" w:fill="auto"/>
        </w:rPr>
        <w:t>4.1</w:t>
      </w:r>
      <w:r w:rsidRPr="00E33385">
        <w:rPr>
          <w:shd w:val="clear" w:color="auto" w:fill="auto"/>
        </w:rPr>
        <w:t>.</w:t>
      </w:r>
      <w:r w:rsidR="005406BB" w:rsidRPr="00E33385">
        <w:rPr>
          <w:shd w:val="clear" w:color="auto" w:fill="auto"/>
        </w:rPr>
        <w:t xml:space="preserve"> Опи</w:t>
      </w:r>
      <w:r w:rsidR="005406BB" w:rsidRPr="005406BB">
        <w:t xml:space="preserve">сание и анализ структуры подведомственных объектов </w:t>
      </w:r>
      <w:r w:rsidR="005406BB">
        <w:t>у</w:t>
      </w:r>
      <w:r w:rsidR="005406BB" w:rsidRPr="005406BB">
        <w:t>чреждения</w:t>
      </w:r>
      <w:bookmarkEnd w:id="6"/>
    </w:p>
    <w:p w:rsidR="00957A95" w:rsidRDefault="006E3E0B" w:rsidP="00E85E8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Структура эксплуатируемых бюджетной организацией объектов с описанием типов систем ресурсоснабжения приведена в таблице 4. Основные характеристики </w:t>
      </w:r>
      <w:r w:rsidRPr="006E3E0B">
        <w:rPr>
          <w:sz w:val="24"/>
          <w:szCs w:val="24"/>
        </w:rPr>
        <w:t>зданий, строений, сооружений</w:t>
      </w:r>
      <w:r w:rsidR="00957A95">
        <w:rPr>
          <w:sz w:val="24"/>
          <w:szCs w:val="24"/>
        </w:rPr>
        <w:t xml:space="preserve"> объектов</w:t>
      </w:r>
      <w:r w:rsidR="00D02F22">
        <w:rPr>
          <w:sz w:val="24"/>
          <w:szCs w:val="24"/>
        </w:rPr>
        <w:t xml:space="preserve"> организации</w:t>
      </w:r>
      <w:r w:rsidR="00957A95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="00957A95">
        <w:rPr>
          <w:sz w:val="24"/>
          <w:szCs w:val="24"/>
        </w:rPr>
        <w:t xml:space="preserve"> в </w:t>
      </w:r>
      <w:r w:rsidR="008A4C60">
        <w:rPr>
          <w:sz w:val="24"/>
          <w:szCs w:val="24"/>
        </w:rPr>
        <w:t>т</w:t>
      </w:r>
      <w:r w:rsidR="00957A95">
        <w:rPr>
          <w:sz w:val="24"/>
          <w:szCs w:val="24"/>
        </w:rPr>
        <w:t>аблиц</w:t>
      </w:r>
      <w:r w:rsidR="00D02F22">
        <w:rPr>
          <w:sz w:val="24"/>
          <w:szCs w:val="24"/>
        </w:rPr>
        <w:t>ах</w:t>
      </w:r>
      <w:r w:rsidR="00957A9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57A9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57A95">
        <w:rPr>
          <w:sz w:val="24"/>
          <w:szCs w:val="24"/>
        </w:rPr>
        <w:t xml:space="preserve"> 6. </w:t>
      </w:r>
    </w:p>
    <w:p w:rsidR="00957A95" w:rsidRDefault="00E85E88" w:rsidP="00E85E8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Информация об </w:t>
      </w:r>
      <w:r w:rsidR="00957A95">
        <w:rPr>
          <w:sz w:val="24"/>
          <w:szCs w:val="24"/>
        </w:rPr>
        <w:t>оборудовани</w:t>
      </w:r>
      <w:r>
        <w:rPr>
          <w:sz w:val="24"/>
          <w:szCs w:val="24"/>
        </w:rPr>
        <w:t>и</w:t>
      </w:r>
      <w:r w:rsidR="00957A95">
        <w:rPr>
          <w:sz w:val="24"/>
          <w:szCs w:val="24"/>
        </w:rPr>
        <w:t xml:space="preserve"> систем </w:t>
      </w:r>
      <w:r>
        <w:rPr>
          <w:sz w:val="24"/>
          <w:szCs w:val="24"/>
        </w:rPr>
        <w:t xml:space="preserve">теплоснабжения, </w:t>
      </w:r>
      <w:r w:rsidR="00957A95">
        <w:rPr>
          <w:sz w:val="24"/>
          <w:szCs w:val="24"/>
        </w:rPr>
        <w:t>электроснабжения и водоснабжения</w:t>
      </w:r>
      <w:r>
        <w:rPr>
          <w:sz w:val="24"/>
          <w:szCs w:val="24"/>
        </w:rPr>
        <w:t xml:space="preserve"> объектов бюджетной организации</w:t>
      </w:r>
      <w:r w:rsidR="00957A95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а</w:t>
      </w:r>
      <w:r w:rsidR="00957A95">
        <w:rPr>
          <w:sz w:val="24"/>
          <w:szCs w:val="24"/>
        </w:rPr>
        <w:t xml:space="preserve"> в </w:t>
      </w:r>
      <w:r w:rsidR="008A4C60">
        <w:rPr>
          <w:sz w:val="24"/>
          <w:szCs w:val="24"/>
        </w:rPr>
        <w:t>т</w:t>
      </w:r>
      <w:r w:rsidR="00957A95">
        <w:rPr>
          <w:sz w:val="24"/>
          <w:szCs w:val="24"/>
        </w:rPr>
        <w:t>аблицах 7</w:t>
      </w:r>
      <w:r w:rsidR="008A4C60">
        <w:rPr>
          <w:sz w:val="24"/>
          <w:szCs w:val="24"/>
        </w:rPr>
        <w:t>-</w:t>
      </w:r>
      <w:r w:rsidR="00957A95">
        <w:rPr>
          <w:sz w:val="24"/>
          <w:szCs w:val="24"/>
        </w:rPr>
        <w:t>9.</w:t>
      </w:r>
    </w:p>
    <w:p w:rsidR="00957A95" w:rsidRPr="00957A95" w:rsidRDefault="00192B99" w:rsidP="00E85E8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Информация о потреблении моторного топлива, оснащенности насосным оборудованием и потреблении </w:t>
      </w:r>
      <w:r w:rsidR="00E85E88">
        <w:rPr>
          <w:sz w:val="24"/>
          <w:szCs w:val="24"/>
        </w:rPr>
        <w:t>иных видов</w:t>
      </w:r>
      <w:r>
        <w:rPr>
          <w:sz w:val="24"/>
          <w:szCs w:val="24"/>
        </w:rPr>
        <w:t xml:space="preserve"> топлива</w:t>
      </w:r>
      <w:r w:rsidR="00E85E88">
        <w:rPr>
          <w:sz w:val="24"/>
          <w:szCs w:val="24"/>
        </w:rPr>
        <w:t xml:space="preserve"> организацией</w:t>
      </w:r>
      <w:r>
        <w:rPr>
          <w:sz w:val="24"/>
          <w:szCs w:val="24"/>
        </w:rPr>
        <w:t xml:space="preserve"> представлена в </w:t>
      </w:r>
      <w:r w:rsidR="00781C16">
        <w:rPr>
          <w:sz w:val="24"/>
          <w:szCs w:val="24"/>
        </w:rPr>
        <w:br/>
      </w:r>
      <w:r w:rsidR="008A4C60">
        <w:rPr>
          <w:sz w:val="24"/>
          <w:szCs w:val="24"/>
        </w:rPr>
        <w:t>т</w:t>
      </w:r>
      <w:r>
        <w:rPr>
          <w:sz w:val="24"/>
          <w:szCs w:val="24"/>
        </w:rPr>
        <w:t>аблицах 10</w:t>
      </w:r>
      <w:r w:rsidR="00E85E88">
        <w:rPr>
          <w:sz w:val="24"/>
          <w:szCs w:val="24"/>
        </w:rPr>
        <w:t>-</w:t>
      </w:r>
      <w:r>
        <w:rPr>
          <w:sz w:val="24"/>
          <w:szCs w:val="24"/>
        </w:rPr>
        <w:t>12.</w:t>
      </w:r>
    </w:p>
    <w:p w:rsidR="00756448" w:rsidRDefault="00756448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4</w:t>
        </w:r>
      </w:fldSimple>
      <w:r w:rsidR="005732EF">
        <w:t xml:space="preserve"> </w:t>
      </w:r>
      <w:r w:rsidRPr="008E718A">
        <w:t>– Структура систем ресурсоснабжения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2"/>
        <w:gridCol w:w="3297"/>
        <w:gridCol w:w="2634"/>
        <w:gridCol w:w="3214"/>
      </w:tblGrid>
      <w:tr w:rsidR="00A67A03" w:rsidRPr="00FB6EE4" w:rsidTr="00627A17">
        <w:trPr>
          <w:tblHeader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FB6EE4" w:rsidRDefault="00A67A03" w:rsidP="00FB6EE4">
            <w:pPr>
              <w:pStyle w:val="af2"/>
            </w:pPr>
            <w:r w:rsidRPr="00FB6EE4">
              <w:t>№ п/п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FB6EE4" w:rsidRDefault="00A67A03" w:rsidP="00FB6EE4">
            <w:pPr>
              <w:pStyle w:val="af2"/>
            </w:pPr>
            <w:r w:rsidRPr="00FB6EE4">
              <w:t>Объект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FB6EE4" w:rsidRDefault="00A67A03" w:rsidP="00FB6EE4">
            <w:pPr>
              <w:pStyle w:val="af2"/>
            </w:pPr>
            <w:r w:rsidRPr="00FB6EE4">
              <w:t>Наименование системы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FB6EE4" w:rsidRDefault="00A67A03" w:rsidP="00FB6EE4">
            <w:pPr>
              <w:pStyle w:val="af2"/>
            </w:pPr>
            <w:r w:rsidRPr="00FB6EE4">
              <w:t>Описание системы ресурсоснабжения</w:t>
            </w:r>
          </w:p>
        </w:tc>
      </w:tr>
      <w:tr w:rsidR="00FF7EB1" w:rsidRPr="00FB6EE4" w:rsidTr="00627A17">
        <w:trPr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FB6EE4" w:rsidRDefault="00FF7EB1" w:rsidP="00A22FAB">
            <w:pPr>
              <w:pStyle w:val="af2"/>
              <w:numPr>
                <w:ilvl w:val="0"/>
                <w:numId w:val="13"/>
              </w:numPr>
            </w:pPr>
          </w:p>
        </w:tc>
        <w:tc>
          <w:tcPr>
            <w:tcW w:w="1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Электрическая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Централизованное электроснабжение</w:t>
            </w:r>
          </w:p>
        </w:tc>
      </w:tr>
      <w:tr w:rsidR="00FF7EB1" w:rsidRPr="00FB6EE4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FB6EE4" w:rsidRDefault="00FF7EB1" w:rsidP="00A22FAB">
            <w:pPr>
              <w:pStyle w:val="af2"/>
              <w:numPr>
                <w:ilvl w:val="0"/>
                <w:numId w:val="13"/>
              </w:num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2907B4" w:rsidRDefault="00FF7EB1" w:rsidP="00FB6EE4">
            <w:pPr>
              <w:pStyle w:val="af2"/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Тепловая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1D0FA9" w:rsidP="00FB6EE4">
            <w:pPr>
              <w:pStyle w:val="af2"/>
            </w:pPr>
            <w:r>
              <w:t>Отсутствует</w:t>
            </w:r>
          </w:p>
        </w:tc>
      </w:tr>
      <w:tr w:rsidR="00FF7EB1" w:rsidRPr="00FB6EE4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FB6EE4" w:rsidRDefault="00FF7EB1" w:rsidP="00A22FAB">
            <w:pPr>
              <w:pStyle w:val="af2"/>
              <w:numPr>
                <w:ilvl w:val="0"/>
                <w:numId w:val="13"/>
              </w:num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2907B4" w:rsidRDefault="00FF7EB1" w:rsidP="00FB6EE4">
            <w:pPr>
              <w:pStyle w:val="af2"/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Холодное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Централизованное ХВС</w:t>
            </w:r>
          </w:p>
        </w:tc>
      </w:tr>
      <w:tr w:rsidR="00FF7EB1" w:rsidRPr="00FB6EE4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FB6EE4" w:rsidRDefault="00FF7EB1" w:rsidP="00A22FAB">
            <w:pPr>
              <w:pStyle w:val="af2"/>
              <w:numPr>
                <w:ilvl w:val="0"/>
                <w:numId w:val="13"/>
              </w:num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2907B4" w:rsidRDefault="00FF7EB1" w:rsidP="00FB6EE4">
            <w:pPr>
              <w:pStyle w:val="af2"/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Горячее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2907B4" w:rsidRDefault="00FF7EB1" w:rsidP="00FB6EE4">
            <w:pPr>
              <w:pStyle w:val="af2"/>
            </w:pPr>
            <w:r>
              <w:t>Отсутствует</w:t>
            </w:r>
          </w:p>
        </w:tc>
      </w:tr>
      <w:tr w:rsidR="001D0FA9" w:rsidRPr="00FB6EE4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9" w:rsidRPr="00FB6EE4" w:rsidRDefault="001D0FA9" w:rsidP="001D0FA9">
            <w:pPr>
              <w:pStyle w:val="af2"/>
              <w:numPr>
                <w:ilvl w:val="0"/>
                <w:numId w:val="13"/>
              </w:num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9" w:rsidRPr="002907B4" w:rsidRDefault="001D0FA9" w:rsidP="001D0FA9">
            <w:pPr>
              <w:pStyle w:val="af2"/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9" w:rsidRPr="002907B4" w:rsidRDefault="001D0FA9" w:rsidP="001D0FA9">
            <w:pPr>
              <w:pStyle w:val="af2"/>
            </w:pPr>
            <w:r>
              <w:t>Газоснабжение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9" w:rsidRPr="002907B4" w:rsidRDefault="001D0FA9" w:rsidP="001D0FA9">
            <w:pPr>
              <w:pStyle w:val="af2"/>
            </w:pPr>
            <w:r>
              <w:t>Централизованное газоснабжение</w:t>
            </w:r>
          </w:p>
        </w:tc>
      </w:tr>
    </w:tbl>
    <w:p w:rsidR="00A67A03" w:rsidRDefault="00A67A03">
      <w:pPr>
        <w:sectPr w:rsidR="00A67A03" w:rsidSect="005E78E1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418" w:header="709" w:footer="539" w:gutter="0"/>
          <w:cols w:space="708"/>
          <w:titlePg/>
          <w:docGrid w:linePitch="381"/>
        </w:sectPr>
      </w:pPr>
    </w:p>
    <w:p w:rsidR="00756448" w:rsidRDefault="00756448" w:rsidP="00E85E88">
      <w:pPr>
        <w:pStyle w:val="ae"/>
      </w:pPr>
      <w:r>
        <w:lastRenderedPageBreak/>
        <w:t xml:space="preserve">Таблица </w:t>
      </w:r>
      <w:fldSimple w:instr=" SEQ Таблица \* ARABIC ">
        <w:r w:rsidR="00E92DF3">
          <w:rPr>
            <w:noProof/>
          </w:rPr>
          <w:t>5</w:t>
        </w:r>
      </w:fldSimple>
      <w:r w:rsidR="004C60B6">
        <w:t xml:space="preserve"> </w:t>
      </w:r>
      <w:r>
        <w:t>– Основные характеристики зданий, строений, сооружений</w:t>
      </w:r>
    </w:p>
    <w:tbl>
      <w:tblPr>
        <w:tblW w:w="501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1829"/>
        <w:gridCol w:w="2931"/>
        <w:gridCol w:w="1315"/>
        <w:gridCol w:w="1367"/>
        <w:gridCol w:w="1093"/>
        <w:gridCol w:w="1093"/>
        <w:gridCol w:w="1588"/>
        <w:gridCol w:w="1555"/>
        <w:gridCol w:w="1357"/>
      </w:tblGrid>
      <w:tr w:rsidR="00274D0B" w:rsidRPr="00A67A03" w:rsidTr="00290C23">
        <w:trPr>
          <w:trHeight w:val="915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Наименование объекта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Адрес объекта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Год ввода в эксплуатацию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0B" w:rsidRPr="00C9223A" w:rsidRDefault="00274D0B" w:rsidP="00290C23">
            <w:pPr>
              <w:pStyle w:val="af2"/>
            </w:pPr>
            <w:r>
              <w:t>Статус объекта культурного наследия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Полезная площадь, м</w:t>
            </w:r>
            <w:r w:rsidRPr="00A67A03">
              <w:rPr>
                <w:vertAlign w:val="superscript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Этажность объекта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Число пользователей (работников и посетителей), чел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 xml:space="preserve">Физический износ </w:t>
            </w:r>
            <w:r w:rsidR="0036739F">
              <w:t>объекта</w:t>
            </w:r>
            <w:r w:rsidRPr="00A67A03">
              <w:t>, %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A67A03" w:rsidRDefault="00274D0B" w:rsidP="00290C23">
            <w:pPr>
              <w:pStyle w:val="af2"/>
            </w:pPr>
            <w:r w:rsidRPr="00A67A03">
              <w:t>Вид права пользовани</w:t>
            </w:r>
            <w:r w:rsidR="0036739F">
              <w:t>я</w:t>
            </w:r>
            <w:r w:rsidRPr="00A67A03">
              <w:t xml:space="preserve"> </w:t>
            </w:r>
            <w:r w:rsidR="0036739F">
              <w:t>объектом</w:t>
            </w:r>
          </w:p>
        </w:tc>
      </w:tr>
      <w:tr w:rsidR="00712294" w:rsidRPr="002907B4" w:rsidTr="00290C23">
        <w:trPr>
          <w:trHeight w:val="690"/>
          <w:tblHeader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 w:rsidRPr="002907B4"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Администрация Высокского Сельсовета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 xml:space="preserve">Курская область, </w:t>
            </w:r>
            <w:r>
              <w:br/>
              <w:t xml:space="preserve">Медвенский район, село Высокое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1986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290C23">
            <w:pPr>
              <w:pStyle w:val="af2"/>
            </w:pPr>
            <w:r>
              <w:t>Нет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Оперативное управление</w:t>
            </w:r>
          </w:p>
        </w:tc>
      </w:tr>
    </w:tbl>
    <w:p w:rsidR="004C60B6" w:rsidRPr="002907B4" w:rsidRDefault="004C60B6" w:rsidP="00E85E88">
      <w:pPr>
        <w:pStyle w:val="ae"/>
      </w:pPr>
      <w:r w:rsidRPr="002907B4">
        <w:t xml:space="preserve">Таблица </w:t>
      </w:r>
      <w:fldSimple w:instr=" SEQ Таблица \* ARABIC ">
        <w:r w:rsidR="00E92DF3" w:rsidRPr="002907B4">
          <w:rPr>
            <w:noProof/>
          </w:rPr>
          <w:t>6</w:t>
        </w:r>
      </w:fldSimple>
      <w:r w:rsidRPr="002907B4">
        <w:t xml:space="preserve"> – Краткая характеристика, состав ограждающих конструкций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2"/>
        <w:gridCol w:w="2770"/>
        <w:gridCol w:w="1111"/>
        <w:gridCol w:w="1438"/>
        <w:gridCol w:w="1009"/>
        <w:gridCol w:w="977"/>
        <w:gridCol w:w="1131"/>
        <w:gridCol w:w="1299"/>
        <w:gridCol w:w="916"/>
        <w:gridCol w:w="726"/>
        <w:gridCol w:w="2761"/>
      </w:tblGrid>
      <w:tr w:rsidR="00A77436" w:rsidRPr="002907B4" w:rsidTr="00A77436">
        <w:trPr>
          <w:trHeight w:val="4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№ п/п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Объект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Стены (материал)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Утепляющий материал стен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Наличие доводчиков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Наружные двери, шт.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Материал,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Материал кровли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Состояние кровли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Окна, шт.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A77436" w:rsidP="00290C23">
            <w:pPr>
              <w:pStyle w:val="af2"/>
            </w:pPr>
            <w:r w:rsidRPr="002907B4">
              <w:t>Из них количество современных стеклопакетов с повышенным термическим сопротивлением, шт.</w:t>
            </w:r>
          </w:p>
        </w:tc>
      </w:tr>
      <w:tr w:rsidR="00712294" w:rsidRPr="002907B4" w:rsidTr="00A77436">
        <w:trPr>
          <w:trHeight w:val="644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 w:rsidRPr="002907B4"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Cs w:val="14"/>
              </w:rPr>
            </w:pPr>
            <w:r>
              <w:t xml:space="preserve">Здание по адресу Курская область, Медвенский район, село Высокое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Прочие материалы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Прочие синтетические утеплители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Прочие материалы, 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Черепица, шифер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Неудовл.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7</w:t>
            </w:r>
          </w:p>
        </w:tc>
      </w:tr>
    </w:tbl>
    <w:p w:rsidR="004C60B6" w:rsidRDefault="004C60B6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7</w:t>
        </w:r>
      </w:fldSimple>
      <w:r>
        <w:t xml:space="preserve"> </w:t>
      </w:r>
      <w:r w:rsidRPr="00F97456">
        <w:t>– Оснащенность отопительными приборами</w:t>
      </w:r>
    </w:p>
    <w:tbl>
      <w:tblPr>
        <w:tblW w:w="507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60"/>
        <w:gridCol w:w="863"/>
        <w:gridCol w:w="1390"/>
        <w:gridCol w:w="999"/>
        <w:gridCol w:w="843"/>
        <w:gridCol w:w="713"/>
        <w:gridCol w:w="1434"/>
        <w:gridCol w:w="1478"/>
        <w:gridCol w:w="1419"/>
        <w:gridCol w:w="1434"/>
        <w:gridCol w:w="1925"/>
      </w:tblGrid>
      <w:tr w:rsidR="009270E3" w:rsidRPr="001D2581" w:rsidTr="00C92A3A">
        <w:trPr>
          <w:trHeight w:val="578"/>
          <w:tblHeader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№ п/п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Объект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недотопов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Тип отопительных приборов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перетопов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терморегуляторов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теплоотражающих экранов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индивидуального теплового пункта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системы электроотопления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1D2581" w:rsidRDefault="00787F94" w:rsidP="00290C23">
            <w:pPr>
              <w:pStyle w:val="af2"/>
              <w:rPr>
                <w:sz w:val="18"/>
                <w:szCs w:val="18"/>
              </w:rPr>
            </w:pPr>
            <w:r w:rsidRPr="001D2581">
              <w:rPr>
                <w:sz w:val="18"/>
                <w:szCs w:val="18"/>
              </w:rPr>
              <w:t>Наличие электроподогревателей для нужд ГВС</w:t>
            </w:r>
          </w:p>
        </w:tc>
      </w:tr>
      <w:tr w:rsidR="00712294" w:rsidRPr="002907B4" w:rsidTr="00C92A3A">
        <w:trPr>
          <w:trHeight w:val="597"/>
          <w:tblHeader/>
          <w:jc w:val="center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 w:rsidRPr="002907B4">
              <w:rPr>
                <w:sz w:val="18"/>
                <w:szCs w:val="18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 (труба)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C60B6" w:rsidRPr="002907B4" w:rsidRDefault="004C60B6" w:rsidP="00E85E88">
      <w:pPr>
        <w:pStyle w:val="ae"/>
      </w:pPr>
      <w:r w:rsidRPr="002907B4">
        <w:t xml:space="preserve">Таблица </w:t>
      </w:r>
      <w:fldSimple w:instr=" SEQ Таблица \* ARABIC ">
        <w:r w:rsidR="00E92DF3" w:rsidRPr="002907B4">
          <w:rPr>
            <w:noProof/>
          </w:rPr>
          <w:t>8</w:t>
        </w:r>
      </w:fldSimple>
      <w:r w:rsidRPr="002907B4">
        <w:t xml:space="preserve"> – Оснащенность осветительными приборами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34"/>
        <w:gridCol w:w="2155"/>
        <w:gridCol w:w="2228"/>
        <w:gridCol w:w="2336"/>
        <w:gridCol w:w="2960"/>
        <w:gridCol w:w="2167"/>
        <w:gridCol w:w="1263"/>
        <w:gridCol w:w="1137"/>
      </w:tblGrid>
      <w:tr w:rsidR="00787F94" w:rsidRPr="002907B4" w:rsidTr="00036547">
        <w:trPr>
          <w:trHeight w:val="65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№ п/п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Объект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Тип осветительного прибора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Количество осветительных приборов подобного типа, шт.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Тип источника света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Суммарная мощность осветительного прибора (всех ламп в приборе), Вт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Число часов горения в год, ч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Наличие автоматики вкл./выкл.</w:t>
            </w:r>
          </w:p>
        </w:tc>
      </w:tr>
      <w:tr w:rsidR="00712294" w:rsidRPr="002907B4" w:rsidTr="00036547">
        <w:trPr>
          <w:trHeight w:val="42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 w:rsidRPr="002907B4">
              <w:t>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 xml:space="preserve">Здание по адресу Курская область, Медвенский район, </w:t>
            </w:r>
            <w:r>
              <w:br/>
              <w:t xml:space="preserve">село Высокое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Единичный источник света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Светодиодные (СД)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1984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Нет</w:t>
            </w:r>
          </w:p>
        </w:tc>
      </w:tr>
      <w:tr w:rsidR="00712294" w:rsidRPr="002907B4" w:rsidTr="00036547">
        <w:trPr>
          <w:trHeight w:val="4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Единичный источник света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Лампы накаливания (ЛН)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1984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290C23">
            <w:pPr>
              <w:pStyle w:val="af2"/>
            </w:pPr>
            <w:r>
              <w:t>Нет</w:t>
            </w:r>
          </w:p>
        </w:tc>
      </w:tr>
    </w:tbl>
    <w:p w:rsidR="005732EF" w:rsidRDefault="005732EF" w:rsidP="00E85E88">
      <w:pPr>
        <w:pStyle w:val="ae"/>
      </w:pPr>
    </w:p>
    <w:p w:rsidR="005732EF" w:rsidRDefault="005732EF">
      <w:pPr>
        <w:spacing w:after="160" w:line="259" w:lineRule="auto"/>
        <w:jc w:val="left"/>
        <w:rPr>
          <w:iCs/>
          <w:color w:val="000000"/>
          <w:sz w:val="24"/>
          <w:szCs w:val="24"/>
        </w:rPr>
      </w:pPr>
      <w:r>
        <w:br w:type="page"/>
      </w:r>
    </w:p>
    <w:p w:rsidR="004C60B6" w:rsidRDefault="004C60B6" w:rsidP="00E85E88">
      <w:pPr>
        <w:pStyle w:val="ae"/>
      </w:pPr>
      <w:r>
        <w:lastRenderedPageBreak/>
        <w:t xml:space="preserve">Таблица </w:t>
      </w:r>
      <w:fldSimple w:instr=" SEQ Таблица \* ARABIC ">
        <w:r w:rsidR="00E92DF3">
          <w:rPr>
            <w:noProof/>
          </w:rPr>
          <w:t>9</w:t>
        </w:r>
      </w:fldSimple>
      <w:r>
        <w:t xml:space="preserve"> – Оснащенность сантехническим оборудованием</w:t>
      </w:r>
    </w:p>
    <w:tbl>
      <w:tblPr>
        <w:tblW w:w="5025" w:type="pct"/>
        <w:jc w:val="center"/>
        <w:tblCellMar>
          <w:left w:w="0" w:type="dxa"/>
          <w:right w:w="0" w:type="dxa"/>
        </w:tblCellMar>
        <w:tblLook w:val="04A0"/>
      </w:tblPr>
      <w:tblGrid>
        <w:gridCol w:w="391"/>
        <w:gridCol w:w="2895"/>
        <w:gridCol w:w="1489"/>
        <w:gridCol w:w="1084"/>
        <w:gridCol w:w="1087"/>
        <w:gridCol w:w="999"/>
        <w:gridCol w:w="1078"/>
        <w:gridCol w:w="1289"/>
        <w:gridCol w:w="1026"/>
        <w:gridCol w:w="1219"/>
        <w:gridCol w:w="1064"/>
        <w:gridCol w:w="1032"/>
      </w:tblGrid>
      <w:tr w:rsidR="00787F94" w:rsidRPr="005604B1" w:rsidTr="00BA495C">
        <w:trPr>
          <w:trHeight w:val="212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Объект</w:t>
            </w:r>
          </w:p>
        </w:tc>
        <w:tc>
          <w:tcPr>
            <w:tcW w:w="3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 xml:space="preserve">Тип сантехнического оборудования </w:t>
            </w:r>
          </w:p>
        </w:tc>
      </w:tr>
      <w:tr w:rsidR="00787F94" w:rsidRPr="005604B1" w:rsidTr="00BA495C">
        <w:trPr>
          <w:trHeight w:val="22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3322BC" w:rsidRDefault="00787F94" w:rsidP="00290C23">
            <w:pPr>
              <w:pStyle w:val="af2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3322BC" w:rsidRDefault="00787F94" w:rsidP="00290C23">
            <w:pPr>
              <w:pStyle w:val="af2"/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Смесители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Унитазы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Душевые сетки</w:t>
            </w:r>
          </w:p>
        </w:tc>
      </w:tr>
      <w:tr w:rsidR="00787F94" w:rsidRPr="005604B1" w:rsidTr="00036547">
        <w:trPr>
          <w:trHeight w:val="43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3322BC" w:rsidRDefault="00787F94" w:rsidP="00290C23">
            <w:pPr>
              <w:pStyle w:val="af2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3322BC" w:rsidRDefault="00787F94" w:rsidP="00290C23">
            <w:pPr>
              <w:pStyle w:val="af2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Тип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Количество, шт.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 xml:space="preserve">Год установки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Наличие аэраторов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Тип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Количество,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 xml:space="preserve">Год установки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Тип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>Количество,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3322BC" w:rsidRDefault="00787F94" w:rsidP="00290C23">
            <w:pPr>
              <w:pStyle w:val="af2"/>
            </w:pPr>
            <w:r w:rsidRPr="003322BC">
              <w:t xml:space="preserve">Год установки </w:t>
            </w:r>
          </w:p>
        </w:tc>
      </w:tr>
      <w:tr w:rsidR="00712294" w:rsidRPr="002907B4" w:rsidTr="00036547">
        <w:trPr>
          <w:trHeight w:val="65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 w:rsidRPr="002907B4"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 xml:space="preserve">Здание по адресу Курская область, Медвенский район, </w:t>
            </w:r>
            <w:r>
              <w:br/>
              <w:t xml:space="preserve">село Высокое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Одновентильный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Н/д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Нет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</w:tr>
    </w:tbl>
    <w:p w:rsidR="004C60B6" w:rsidRPr="002907B4" w:rsidRDefault="004C60B6" w:rsidP="00E85E88">
      <w:pPr>
        <w:pStyle w:val="ae"/>
      </w:pPr>
      <w:r w:rsidRPr="002907B4">
        <w:t xml:space="preserve">Таблица </w:t>
      </w:r>
      <w:fldSimple w:instr=" SEQ Таблица \* ARABIC ">
        <w:r w:rsidR="00E92DF3" w:rsidRPr="002907B4">
          <w:rPr>
            <w:noProof/>
          </w:rPr>
          <w:t>10</w:t>
        </w:r>
      </w:fldSimple>
      <w:r w:rsidRPr="002907B4">
        <w:t xml:space="preserve"> – Потребление моторного топлива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4A0"/>
      </w:tblPr>
      <w:tblGrid>
        <w:gridCol w:w="202"/>
        <w:gridCol w:w="3420"/>
        <w:gridCol w:w="1418"/>
        <w:gridCol w:w="988"/>
        <w:gridCol w:w="1236"/>
        <w:gridCol w:w="1684"/>
        <w:gridCol w:w="1397"/>
        <w:gridCol w:w="1397"/>
        <w:gridCol w:w="1546"/>
        <w:gridCol w:w="1327"/>
      </w:tblGrid>
      <w:tr w:rsidR="00FD656F" w:rsidRPr="002907B4" w:rsidTr="00BA495C">
        <w:trPr>
          <w:trHeight w:val="21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№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Марка автотранспортного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Потребление топлива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Среднегодовая стоимость топлива, руб.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Пробег общий, км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Пробег за год, км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Паспортный расход топлива (смешанный цикл), л/100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Наличие системы ГЛОНАСС</w:t>
            </w:r>
          </w:p>
        </w:tc>
      </w:tr>
      <w:tr w:rsidR="00FD656F" w:rsidRPr="002907B4" w:rsidTr="002907B4">
        <w:trPr>
          <w:trHeight w:val="22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Вид топлива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Ед.</w:t>
            </w:r>
            <w:r w:rsidR="009F3768" w:rsidRPr="002907B4">
              <w:t xml:space="preserve"> </w:t>
            </w:r>
            <w:r w:rsidRPr="002907B4">
              <w:t>изм.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2907B4" w:rsidRDefault="00787F94" w:rsidP="00290C23">
            <w:pPr>
              <w:pStyle w:val="af2"/>
            </w:pPr>
            <w:r w:rsidRPr="002907B4">
              <w:t>Количество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2907B4" w:rsidRDefault="00787F94" w:rsidP="00290C23">
            <w:pPr>
              <w:pStyle w:val="af2"/>
            </w:pPr>
          </w:p>
        </w:tc>
      </w:tr>
      <w:tr w:rsidR="00C92A3A" w:rsidRPr="002907B4" w:rsidTr="002907B4">
        <w:trPr>
          <w:trHeight w:val="431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 w:rsidRPr="002907B4"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Отсутствует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90C23">
            <w:pPr>
              <w:pStyle w:val="af2"/>
            </w:pPr>
            <w:r>
              <w:t>-</w:t>
            </w:r>
          </w:p>
        </w:tc>
      </w:tr>
    </w:tbl>
    <w:p w:rsidR="006F76DB" w:rsidRDefault="006F76DB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11</w:t>
        </w:r>
      </w:fldSimple>
      <w:r>
        <w:t xml:space="preserve"> – Оснащенность </w:t>
      </w:r>
      <w:r w:rsidR="002100E0">
        <w:t>насосным</w:t>
      </w:r>
      <w:r>
        <w:t xml:space="preserve"> оборудованием</w:t>
      </w:r>
      <w:r w:rsidR="00EC45C6">
        <w:t xml:space="preserve"> </w:t>
      </w:r>
    </w:p>
    <w:tbl>
      <w:tblPr>
        <w:tblW w:w="4989" w:type="pct"/>
        <w:jc w:val="center"/>
        <w:tblCellMar>
          <w:left w:w="0" w:type="dxa"/>
          <w:right w:w="0" w:type="dxa"/>
        </w:tblCellMar>
        <w:tblLook w:val="04A0"/>
      </w:tblPr>
      <w:tblGrid>
        <w:gridCol w:w="312"/>
        <w:gridCol w:w="3940"/>
        <w:gridCol w:w="2186"/>
        <w:gridCol w:w="2782"/>
        <w:gridCol w:w="2360"/>
        <w:gridCol w:w="2968"/>
      </w:tblGrid>
      <w:tr w:rsidR="002100E0" w:rsidRPr="005604B1" w:rsidTr="00BA495C">
        <w:trPr>
          <w:trHeight w:val="78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5604B1" w:rsidRDefault="002100E0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5604B1" w:rsidRDefault="002100E0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Марка и № насоса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5604B1" w:rsidRDefault="002100E0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5604B1" w:rsidRDefault="002100E0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установки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5604B1" w:rsidRDefault="002100E0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Мощность, кВт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E0" w:rsidRDefault="00EC45C6" w:rsidP="002100E0">
            <w:pPr>
              <w:jc w:val="center"/>
              <w:rPr>
                <w:color w:val="000000"/>
                <w:sz w:val="20"/>
              </w:rPr>
            </w:pPr>
            <w:r w:rsidRPr="00EC45C6">
              <w:rPr>
                <w:color w:val="000000"/>
                <w:sz w:val="20"/>
              </w:rPr>
              <w:t>Число часов работы в год, ч</w:t>
            </w:r>
          </w:p>
        </w:tc>
      </w:tr>
      <w:tr w:rsidR="00C92A3A" w:rsidRPr="002907B4" w:rsidTr="00BA495C">
        <w:trPr>
          <w:trHeight w:val="28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 w:rsidRPr="002907B4">
              <w:rPr>
                <w:color w:val="000000"/>
                <w:sz w:val="20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3A" w:rsidRPr="002907B4" w:rsidRDefault="00C92A3A" w:rsidP="002100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6F76DB" w:rsidRPr="002907B4" w:rsidRDefault="006F76DB" w:rsidP="00E85E88">
      <w:pPr>
        <w:pStyle w:val="ae"/>
      </w:pPr>
      <w:r w:rsidRPr="002907B4">
        <w:t xml:space="preserve">Таблица </w:t>
      </w:r>
      <w:fldSimple w:instr=" SEQ Таблица \* ARABIC ">
        <w:r w:rsidR="00E92DF3" w:rsidRPr="002907B4">
          <w:rPr>
            <w:noProof/>
          </w:rPr>
          <w:t>12</w:t>
        </w:r>
      </w:fldSimple>
      <w:r w:rsidRPr="002907B4">
        <w:t xml:space="preserve"> – Потребление </w:t>
      </w:r>
      <w:r w:rsidR="00EC45C6" w:rsidRPr="002907B4">
        <w:t>иного</w:t>
      </w:r>
      <w:r w:rsidRPr="002907B4">
        <w:t xml:space="preserve"> топлива </w:t>
      </w:r>
    </w:p>
    <w:tbl>
      <w:tblPr>
        <w:tblW w:w="4964" w:type="pct"/>
        <w:jc w:val="center"/>
        <w:tblLook w:val="04A0"/>
      </w:tblPr>
      <w:tblGrid>
        <w:gridCol w:w="498"/>
        <w:gridCol w:w="2425"/>
        <w:gridCol w:w="2926"/>
        <w:gridCol w:w="1440"/>
        <w:gridCol w:w="2576"/>
        <w:gridCol w:w="2470"/>
        <w:gridCol w:w="2345"/>
      </w:tblGrid>
      <w:tr w:rsidR="002B330F" w:rsidRPr="002907B4" w:rsidTr="002907B4">
        <w:trPr>
          <w:trHeight w:val="305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2907B4" w:rsidRDefault="002B330F" w:rsidP="002B330F">
            <w:pPr>
              <w:pStyle w:val="af2"/>
            </w:pPr>
            <w:r w:rsidRPr="002907B4"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2907B4" w:rsidRDefault="002B330F" w:rsidP="002B330F">
            <w:pPr>
              <w:pStyle w:val="af2"/>
            </w:pPr>
            <w:r w:rsidRPr="002907B4">
              <w:t>Организация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2907B4" w:rsidRDefault="002B330F" w:rsidP="002B330F">
            <w:pPr>
              <w:pStyle w:val="af2"/>
            </w:pPr>
            <w:r w:rsidRPr="002907B4">
              <w:t>Вид топлива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2907B4" w:rsidRDefault="002B330F" w:rsidP="002B330F">
            <w:pPr>
              <w:pStyle w:val="af2"/>
            </w:pPr>
            <w:r w:rsidRPr="002907B4">
              <w:t>Ед. изм.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2907B4" w:rsidRDefault="002B330F" w:rsidP="002B330F">
            <w:pPr>
              <w:pStyle w:val="af2"/>
            </w:pPr>
            <w:r w:rsidRPr="002907B4">
              <w:t>Количество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2907B4" w:rsidRDefault="002B330F" w:rsidP="002B330F">
            <w:pPr>
              <w:pStyle w:val="af2"/>
            </w:pPr>
            <w:r w:rsidRPr="002907B4">
              <w:t>Тепловой эквивалент, тут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2907B4" w:rsidRDefault="002B330F" w:rsidP="002B330F">
            <w:pPr>
              <w:pStyle w:val="af2"/>
            </w:pPr>
            <w:r w:rsidRPr="002907B4">
              <w:t>Тариф, руб./ед.</w:t>
            </w:r>
          </w:p>
        </w:tc>
      </w:tr>
      <w:tr w:rsidR="00712294" w:rsidRPr="002907B4" w:rsidTr="002907B4">
        <w:trPr>
          <w:trHeight w:val="305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2B330F">
            <w:pPr>
              <w:pStyle w:val="af2"/>
            </w:pPr>
            <w:r w:rsidRPr="002907B4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2B330F">
            <w:pPr>
              <w:pStyle w:val="af2"/>
            </w:pPr>
            <w:r>
              <w:t>Администрация Высокского Сельсовета</w:t>
            </w: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B330F">
            <w:pPr>
              <w:pStyle w:val="af2"/>
            </w:pPr>
            <w:r>
              <w:t>Природный газ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2B330F">
            <w:pPr>
              <w:pStyle w:val="af2"/>
            </w:pPr>
            <w:r>
              <w:t>м</w:t>
            </w:r>
            <w:r w:rsidRPr="00036547">
              <w:rPr>
                <w:vertAlign w:val="superscript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B330F">
            <w:pPr>
              <w:pStyle w:val="af2"/>
            </w:pPr>
            <w:r>
              <w:t>3100,00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2B330F">
            <w:pPr>
              <w:pStyle w:val="af2"/>
            </w:pPr>
            <w:r>
              <w:t>3,58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B330F">
            <w:pPr>
              <w:pStyle w:val="af2"/>
            </w:pPr>
            <w:r>
              <w:t>8,90</w:t>
            </w:r>
          </w:p>
        </w:tc>
      </w:tr>
    </w:tbl>
    <w:p w:rsidR="005109F8" w:rsidRDefault="005109F8" w:rsidP="005109F8">
      <w:pPr>
        <w:spacing w:before="100" w:beforeAutospacing="1"/>
        <w:sectPr w:rsidR="005109F8" w:rsidSect="001B46B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5109F8" w:rsidRDefault="005109F8" w:rsidP="001015E2">
      <w:pPr>
        <w:pStyle w:val="af4"/>
      </w:pPr>
      <w:bookmarkStart w:id="7" w:name="_Toc190095815"/>
      <w:r w:rsidRPr="005109F8">
        <w:lastRenderedPageBreak/>
        <w:t>Раздел 4.2. Анали</w:t>
      </w:r>
      <w:r w:rsidRPr="000247E2">
        <w:t>з фактического потребления энергетических ресурсов</w:t>
      </w:r>
      <w:bookmarkEnd w:id="7"/>
    </w:p>
    <w:p w:rsidR="005109F8" w:rsidRDefault="00E85E88" w:rsidP="0023073F">
      <w:pPr>
        <w:spacing w:before="120" w:after="120"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потребления бюджетной организацией </w:t>
      </w:r>
      <w:r w:rsidRPr="001F1C4C">
        <w:rPr>
          <w:sz w:val="24"/>
          <w:szCs w:val="24"/>
        </w:rPr>
        <w:t>вод</w:t>
      </w:r>
      <w:r>
        <w:rPr>
          <w:sz w:val="24"/>
          <w:szCs w:val="24"/>
        </w:rPr>
        <w:t>ы и э</w:t>
      </w:r>
      <w:r w:rsidR="001F1C4C" w:rsidRPr="001F1C4C">
        <w:rPr>
          <w:sz w:val="24"/>
          <w:szCs w:val="24"/>
        </w:rPr>
        <w:t>нергетически</w:t>
      </w:r>
      <w:r>
        <w:rPr>
          <w:sz w:val="24"/>
          <w:szCs w:val="24"/>
        </w:rPr>
        <w:t>х</w:t>
      </w:r>
      <w:r w:rsidR="001F1C4C" w:rsidRPr="001F1C4C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ов</w:t>
      </w:r>
      <w:r w:rsidR="001F1C4C" w:rsidRPr="001F1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обеспечение административных функций и </w:t>
      </w:r>
      <w:r w:rsidR="001F1C4C" w:rsidRPr="001F1C4C">
        <w:rPr>
          <w:sz w:val="24"/>
          <w:szCs w:val="24"/>
        </w:rPr>
        <w:t>хозяйственно-бытовы</w:t>
      </w:r>
      <w:r>
        <w:rPr>
          <w:sz w:val="24"/>
          <w:szCs w:val="24"/>
        </w:rPr>
        <w:t>х</w:t>
      </w:r>
      <w:r w:rsidR="001F1C4C" w:rsidRPr="001F1C4C">
        <w:rPr>
          <w:sz w:val="24"/>
          <w:szCs w:val="24"/>
        </w:rPr>
        <w:t xml:space="preserve"> нужд</w:t>
      </w:r>
      <w:r>
        <w:rPr>
          <w:sz w:val="24"/>
          <w:szCs w:val="24"/>
        </w:rPr>
        <w:t xml:space="preserve"> сотрудников и посетителей объектов, находящихся в ведении учреждения</w:t>
      </w:r>
      <w:r w:rsidR="001F1C4C" w:rsidRPr="001F1C4C">
        <w:rPr>
          <w:sz w:val="24"/>
          <w:szCs w:val="24"/>
        </w:rPr>
        <w:t>.</w:t>
      </w:r>
    </w:p>
    <w:p w:rsidR="001F1C4C" w:rsidRPr="005109F8" w:rsidRDefault="001F1C4C" w:rsidP="0023073F">
      <w:pPr>
        <w:spacing w:before="120" w:after="120"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Информация о потреблении </w:t>
      </w:r>
      <w:r w:rsidR="00E85E88">
        <w:rPr>
          <w:sz w:val="24"/>
          <w:szCs w:val="24"/>
        </w:rPr>
        <w:t xml:space="preserve">объектами </w:t>
      </w:r>
      <w:r>
        <w:rPr>
          <w:sz w:val="24"/>
          <w:szCs w:val="24"/>
        </w:rPr>
        <w:t>организаци</w:t>
      </w:r>
      <w:r w:rsidR="00E85E8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85E88">
        <w:rPr>
          <w:sz w:val="24"/>
          <w:szCs w:val="24"/>
        </w:rPr>
        <w:t xml:space="preserve">тепловой, </w:t>
      </w:r>
      <w:r>
        <w:rPr>
          <w:sz w:val="24"/>
          <w:szCs w:val="24"/>
        </w:rPr>
        <w:t>электрической энергии</w:t>
      </w:r>
      <w:r w:rsidR="00E85E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5E88">
        <w:rPr>
          <w:sz w:val="24"/>
          <w:szCs w:val="24"/>
        </w:rPr>
        <w:t>холодной и горячей</w:t>
      </w:r>
      <w:r>
        <w:rPr>
          <w:sz w:val="24"/>
          <w:szCs w:val="24"/>
        </w:rPr>
        <w:t xml:space="preserve"> воды в базовом году представлена в </w:t>
      </w:r>
      <w:r w:rsidR="00D94993">
        <w:rPr>
          <w:sz w:val="24"/>
          <w:szCs w:val="24"/>
        </w:rPr>
        <w:t>т</w:t>
      </w:r>
      <w:r>
        <w:rPr>
          <w:sz w:val="24"/>
          <w:szCs w:val="24"/>
        </w:rPr>
        <w:t>аблице 13.</w:t>
      </w:r>
    </w:p>
    <w:p w:rsidR="001F1C4C" w:rsidRDefault="001F1C4C" w:rsidP="0023073F">
      <w:pPr>
        <w:pStyle w:val="af4"/>
        <w:shd w:val="clear" w:color="auto" w:fill="auto"/>
      </w:pPr>
      <w:bookmarkStart w:id="8" w:name="_Toc190095816"/>
      <w:r w:rsidRPr="001F1C4C">
        <w:t>Раздел 4.3. Ан</w:t>
      </w:r>
      <w:r w:rsidRPr="002C27F6">
        <w:t>ализ оснащенности приборами учета</w:t>
      </w:r>
      <w:bookmarkEnd w:id="8"/>
    </w:p>
    <w:p w:rsidR="005109F8" w:rsidRPr="001F1C4C" w:rsidRDefault="00E85E88" w:rsidP="0023073F">
      <w:pPr>
        <w:spacing w:before="100" w:beforeAutospacing="1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Информация об </w:t>
      </w:r>
      <w:r w:rsidR="001F1C4C" w:rsidRPr="001F1C4C">
        <w:rPr>
          <w:sz w:val="24"/>
          <w:szCs w:val="24"/>
        </w:rPr>
        <w:t>оснащенности приборами учета</w:t>
      </w:r>
      <w:r>
        <w:rPr>
          <w:sz w:val="24"/>
          <w:szCs w:val="24"/>
        </w:rPr>
        <w:t xml:space="preserve"> по</w:t>
      </w:r>
      <w:r w:rsidR="001F1C4C" w:rsidRPr="001F1C4C">
        <w:rPr>
          <w:sz w:val="24"/>
          <w:szCs w:val="24"/>
        </w:rPr>
        <w:t xml:space="preserve"> </w:t>
      </w:r>
      <w:r w:rsidRPr="001F1C4C">
        <w:rPr>
          <w:sz w:val="24"/>
          <w:szCs w:val="24"/>
        </w:rPr>
        <w:t>вид</w:t>
      </w:r>
      <w:r>
        <w:rPr>
          <w:sz w:val="24"/>
          <w:szCs w:val="24"/>
        </w:rPr>
        <w:t>ам</w:t>
      </w:r>
      <w:r w:rsidRPr="001F1C4C">
        <w:rPr>
          <w:sz w:val="24"/>
          <w:szCs w:val="24"/>
        </w:rPr>
        <w:t xml:space="preserve"> потребления энергоресурсов </w:t>
      </w:r>
      <w:r>
        <w:rPr>
          <w:sz w:val="24"/>
          <w:szCs w:val="24"/>
        </w:rPr>
        <w:t xml:space="preserve">и воды в разрезе каждого эксплуатируемого бюджетной организацией объекта </w:t>
      </w:r>
      <w:r w:rsidR="001F1C4C" w:rsidRPr="001F1C4C">
        <w:rPr>
          <w:sz w:val="24"/>
          <w:szCs w:val="24"/>
        </w:rPr>
        <w:t>представлен</w:t>
      </w:r>
      <w:r>
        <w:rPr>
          <w:sz w:val="24"/>
          <w:szCs w:val="24"/>
        </w:rPr>
        <w:t>а</w:t>
      </w:r>
      <w:r w:rsidR="001F1C4C" w:rsidRPr="001F1C4C">
        <w:rPr>
          <w:sz w:val="24"/>
          <w:szCs w:val="24"/>
        </w:rPr>
        <w:t xml:space="preserve"> в </w:t>
      </w:r>
      <w:r w:rsidR="00D94993">
        <w:rPr>
          <w:sz w:val="24"/>
          <w:szCs w:val="24"/>
        </w:rPr>
        <w:t>т</w:t>
      </w:r>
      <w:r w:rsidR="001F1C4C" w:rsidRPr="001F1C4C">
        <w:rPr>
          <w:sz w:val="24"/>
          <w:szCs w:val="24"/>
        </w:rPr>
        <w:t xml:space="preserve">аблице </w:t>
      </w:r>
      <w:r w:rsidR="001F1C4C">
        <w:rPr>
          <w:sz w:val="24"/>
          <w:szCs w:val="24"/>
        </w:rPr>
        <w:t>1</w:t>
      </w:r>
      <w:r w:rsidR="001F1C4C" w:rsidRPr="001F1C4C">
        <w:rPr>
          <w:sz w:val="24"/>
          <w:szCs w:val="24"/>
        </w:rPr>
        <w:t>4.</w:t>
      </w:r>
    </w:p>
    <w:p w:rsidR="00FC7E18" w:rsidRDefault="00FC7E18" w:rsidP="0023073F">
      <w:pPr>
        <w:pStyle w:val="af4"/>
        <w:shd w:val="clear" w:color="auto" w:fill="auto"/>
      </w:pPr>
      <w:bookmarkStart w:id="9" w:name="_Toc190095817"/>
      <w:r w:rsidRPr="00B22C8B">
        <w:rPr>
          <w:shd w:val="clear" w:color="auto" w:fill="auto"/>
        </w:rPr>
        <w:t>Раздел 4.4. Анал</w:t>
      </w:r>
      <w:r w:rsidRPr="00A94790">
        <w:t>из фактических показателей энергоэффективности</w:t>
      </w:r>
      <w:bookmarkEnd w:id="9"/>
    </w:p>
    <w:p w:rsidR="00FC7E18" w:rsidRPr="00FC7E18" w:rsidRDefault="00E85E88" w:rsidP="0023073F">
      <w:pPr>
        <w:spacing w:before="120" w:after="120"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Фактические показатели энергоэффективности бюджетной организации – это</w:t>
      </w:r>
      <w:r w:rsidR="0023073F">
        <w:rPr>
          <w:sz w:val="24"/>
          <w:szCs w:val="24"/>
        </w:rPr>
        <w:t xml:space="preserve"> фактически сложившиеся по итогу работы организации в базовом году</w:t>
      </w:r>
      <w:r>
        <w:rPr>
          <w:sz w:val="24"/>
          <w:szCs w:val="24"/>
        </w:rPr>
        <w:t xml:space="preserve"> удельные значения </w:t>
      </w:r>
      <w:r w:rsidR="0023073F">
        <w:rPr>
          <w:sz w:val="24"/>
          <w:szCs w:val="24"/>
        </w:rPr>
        <w:t>расходов энергетических ресурсов и воды по каждому объекту, а также показатели оснащенности энергоэффективным оборудованием.</w:t>
      </w:r>
    </w:p>
    <w:p w:rsidR="005109F8" w:rsidRPr="00FC7E18" w:rsidRDefault="005E4E24" w:rsidP="0023073F">
      <w:pPr>
        <w:spacing w:before="120" w:after="120"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Сведения о достижении фактических показателей в области энергосбережения</w:t>
      </w:r>
      <w:r w:rsidR="000B220C">
        <w:rPr>
          <w:sz w:val="24"/>
          <w:szCs w:val="24"/>
        </w:rPr>
        <w:t xml:space="preserve"> </w:t>
      </w:r>
      <w:r w:rsidR="0023073F">
        <w:rPr>
          <w:sz w:val="24"/>
          <w:szCs w:val="24"/>
        </w:rPr>
        <w:t xml:space="preserve">по каждому объекту бюджетной организации </w:t>
      </w:r>
      <w:r>
        <w:rPr>
          <w:sz w:val="24"/>
          <w:szCs w:val="24"/>
        </w:rPr>
        <w:t>представлены в таблице 15.</w:t>
      </w: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5109F8" w:rsidRDefault="005109F8" w:rsidP="005109F8">
      <w:pPr>
        <w:spacing w:before="100" w:beforeAutospacing="1"/>
      </w:pPr>
    </w:p>
    <w:p w:rsidR="000247E2" w:rsidRDefault="000247E2" w:rsidP="005109F8">
      <w:pPr>
        <w:spacing w:before="100" w:beforeAutospacing="1"/>
      </w:pPr>
    </w:p>
    <w:p w:rsidR="005109F8" w:rsidRDefault="005109F8" w:rsidP="001015E2">
      <w:pPr>
        <w:pStyle w:val="af4"/>
        <w:sectPr w:rsidR="005109F8" w:rsidSect="005109F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0247E2" w:rsidRPr="000247E2" w:rsidRDefault="000247E2" w:rsidP="00E85E88">
      <w:pPr>
        <w:pStyle w:val="ae"/>
        <w:rPr>
          <w:rFonts w:eastAsiaTheme="majorEastAsia"/>
          <w:b/>
          <w:bCs/>
        </w:rPr>
      </w:pPr>
      <w:r>
        <w:lastRenderedPageBreak/>
        <w:t xml:space="preserve">Таблица </w:t>
      </w:r>
      <w:fldSimple w:instr=" SEQ Таблица \* ARABIC ">
        <w:r w:rsidR="00E92DF3">
          <w:rPr>
            <w:noProof/>
          </w:rPr>
          <w:t>13</w:t>
        </w:r>
      </w:fldSimple>
      <w:r>
        <w:rPr>
          <w:noProof/>
        </w:rPr>
        <w:t xml:space="preserve"> </w:t>
      </w:r>
      <w:r>
        <w:t xml:space="preserve">– Структура фактических </w:t>
      </w:r>
      <w:r w:rsidR="005605BB">
        <w:t>расходов</w:t>
      </w:r>
      <w:r>
        <w:t xml:space="preserve"> энергетически</w:t>
      </w:r>
      <w:r w:rsidR="005605BB">
        <w:t>х</w:t>
      </w:r>
      <w:r>
        <w:t xml:space="preserve"> ресурс</w:t>
      </w:r>
      <w:r w:rsidR="005605BB">
        <w:t>ов</w:t>
      </w:r>
      <w:r>
        <w:t xml:space="preserve"> в базовом году</w:t>
      </w:r>
    </w:p>
    <w:tbl>
      <w:tblPr>
        <w:tblW w:w="5018" w:type="pct"/>
        <w:jc w:val="center"/>
        <w:tblCellMar>
          <w:left w:w="0" w:type="dxa"/>
          <w:right w:w="0" w:type="dxa"/>
        </w:tblCellMar>
        <w:tblLook w:val="04A0"/>
      </w:tblPr>
      <w:tblGrid>
        <w:gridCol w:w="438"/>
        <w:gridCol w:w="2912"/>
        <w:gridCol w:w="2771"/>
        <w:gridCol w:w="1455"/>
        <w:gridCol w:w="1808"/>
        <w:gridCol w:w="2897"/>
        <w:gridCol w:w="2351"/>
      </w:tblGrid>
      <w:tr w:rsidR="000247E2" w:rsidRPr="00FB6EE4" w:rsidTr="00FF7EB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№ п/п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Объект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Наименование энергетического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Значение по прибору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Расчетное значение (норматив, договор и пр.)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FB6EE4" w:rsidRDefault="000247E2" w:rsidP="00290C23">
            <w:pPr>
              <w:pStyle w:val="af2"/>
            </w:pPr>
            <w:r w:rsidRPr="00FB6EE4">
              <w:t>Средневзвешенный тариф, руб.</w:t>
            </w:r>
          </w:p>
        </w:tc>
      </w:tr>
      <w:tr w:rsidR="00712294" w:rsidRPr="00FB6EE4" w:rsidTr="00FF7EB1">
        <w:trPr>
          <w:trHeight w:val="34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FB6EE4" w:rsidRDefault="00712294" w:rsidP="00290C23">
            <w:pPr>
              <w:pStyle w:val="af2"/>
            </w:pPr>
            <w:r w:rsidRPr="00FB6EE4">
              <w:t>1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 xml:space="preserve">Здание по адресу Курская область, Медвенский район, </w:t>
            </w:r>
            <w:r>
              <w:br/>
              <w:t xml:space="preserve">село Высокое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кВт∙ч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12,02</w:t>
            </w:r>
          </w:p>
        </w:tc>
      </w:tr>
      <w:tr w:rsidR="00712294" w:rsidRPr="00FB6EE4" w:rsidTr="00FF7EB1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FB6EE4" w:rsidRDefault="00712294" w:rsidP="00290C23">
            <w:pPr>
              <w:pStyle w:val="af2"/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290C23">
            <w:pPr>
              <w:pStyle w:val="af2"/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Холодное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290C23">
            <w:pPr>
              <w:pStyle w:val="af2"/>
            </w:pPr>
            <w:r>
              <w:t>78,00</w:t>
            </w:r>
          </w:p>
        </w:tc>
      </w:tr>
    </w:tbl>
    <w:p w:rsidR="002C27F6" w:rsidRDefault="002C27F6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14</w:t>
        </w:r>
      </w:fldSimple>
      <w:r>
        <w:rPr>
          <w:noProof/>
        </w:rPr>
        <w:t xml:space="preserve"> </w:t>
      </w:r>
      <w:r>
        <w:t>– Оснащенность приборами учета используемых энергетических ресурсов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4A0"/>
      </w:tblPr>
      <w:tblGrid>
        <w:gridCol w:w="418"/>
        <w:gridCol w:w="3376"/>
        <w:gridCol w:w="3943"/>
        <w:gridCol w:w="1967"/>
        <w:gridCol w:w="3110"/>
        <w:gridCol w:w="1801"/>
      </w:tblGrid>
      <w:tr w:rsidR="002C27F6" w:rsidRPr="001B46B6" w:rsidTr="00BA495C">
        <w:trPr>
          <w:tblHeader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1B46B6" w:rsidRDefault="002C27F6" w:rsidP="00290C23">
            <w:pPr>
              <w:pStyle w:val="af2"/>
            </w:pPr>
            <w:r w:rsidRPr="001B46B6">
              <w:t>№ п/п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1B46B6" w:rsidRDefault="002C27F6" w:rsidP="00290C23">
            <w:pPr>
              <w:pStyle w:val="af2"/>
            </w:pPr>
            <w:r w:rsidRPr="001B46B6">
              <w:t>Объект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1B46B6" w:rsidRDefault="002C27F6" w:rsidP="00290C23">
            <w:pPr>
              <w:pStyle w:val="af2"/>
            </w:pPr>
            <w:r w:rsidRPr="001B46B6">
              <w:t>Вид энергоресурса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1B46B6" w:rsidRDefault="002C27F6" w:rsidP="00290C23">
            <w:pPr>
              <w:pStyle w:val="af2"/>
            </w:pPr>
            <w:r w:rsidRPr="001B46B6">
              <w:t>Наличие прибора учета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F6" w:rsidRPr="001B46B6" w:rsidRDefault="002C27F6" w:rsidP="00290C23">
            <w:pPr>
              <w:pStyle w:val="af2"/>
            </w:pPr>
            <w:r w:rsidRPr="001B46B6">
              <w:t>Марка, 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1B46B6" w:rsidRDefault="002C27F6" w:rsidP="00290C23">
            <w:pPr>
              <w:pStyle w:val="af2"/>
            </w:pPr>
            <w:r w:rsidRPr="001B46B6">
              <w:t>Срок поверки</w:t>
            </w:r>
          </w:p>
        </w:tc>
      </w:tr>
      <w:tr w:rsidR="00036547" w:rsidRPr="001B46B6" w:rsidTr="00BA495C">
        <w:trPr>
          <w:trHeight w:val="62"/>
          <w:tblHeader/>
          <w:jc w:val="center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1B46B6" w:rsidRDefault="00036547" w:rsidP="00290C23">
            <w:pPr>
              <w:pStyle w:val="af2"/>
            </w:pPr>
            <w:r w:rsidRPr="001B46B6">
              <w:t>1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2907B4" w:rsidRDefault="00036547" w:rsidP="00290C23">
            <w:pPr>
              <w:pStyle w:val="af2"/>
            </w:pPr>
            <w: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2907B4" w:rsidRDefault="00036547" w:rsidP="00290C23">
            <w:pPr>
              <w:pStyle w:val="af2"/>
            </w:pPr>
            <w:r>
              <w:t>Электрическая энергия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2907B4" w:rsidRDefault="00036547" w:rsidP="00290C23">
            <w:pPr>
              <w:pStyle w:val="af2"/>
            </w:pPr>
            <w:r>
              <w:t>Да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2907B4" w:rsidRDefault="00036547" w:rsidP="00290C23">
            <w:pPr>
              <w:pStyle w:val="af2"/>
            </w:pPr>
            <w:r>
              <w:t>Н/д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2907B4" w:rsidRDefault="00036547" w:rsidP="00290C23">
            <w:pPr>
              <w:pStyle w:val="af2"/>
            </w:pPr>
            <w:r>
              <w:t>Н/д</w:t>
            </w:r>
          </w:p>
        </w:tc>
      </w:tr>
      <w:tr w:rsidR="00036547" w:rsidRPr="001B46B6" w:rsidTr="00FF7EB1">
        <w:trPr>
          <w:trHeight w:val="54"/>
          <w:tblHeader/>
          <w:jc w:val="center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1B46B6" w:rsidRDefault="00036547" w:rsidP="00290C23">
            <w:pPr>
              <w:pStyle w:val="af2"/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2907B4" w:rsidRDefault="00036547" w:rsidP="00290C23">
            <w:pPr>
              <w:pStyle w:val="af2"/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2907B4" w:rsidRDefault="00036547" w:rsidP="00290C23">
            <w:pPr>
              <w:pStyle w:val="af2"/>
            </w:pPr>
            <w:r>
              <w:t>Холодное водоснабжение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2907B4" w:rsidRDefault="00036547" w:rsidP="00290C23">
            <w:pPr>
              <w:pStyle w:val="af2"/>
            </w:pPr>
            <w:r>
              <w:t>Да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2907B4" w:rsidRDefault="00036547" w:rsidP="00290C23">
            <w:pPr>
              <w:pStyle w:val="af2"/>
            </w:pPr>
            <w:r>
              <w:t>Н/д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2907B4" w:rsidRDefault="00036547" w:rsidP="00290C23">
            <w:pPr>
              <w:pStyle w:val="af2"/>
            </w:pPr>
            <w:r>
              <w:t>Н/д</w:t>
            </w:r>
          </w:p>
        </w:tc>
      </w:tr>
    </w:tbl>
    <w:p w:rsidR="00FC7E18" w:rsidRDefault="002907B4" w:rsidP="00E85E88">
      <w:pPr>
        <w:pStyle w:val="ae"/>
      </w:pPr>
      <w:r>
        <w:t>Т</w:t>
      </w:r>
      <w:r w:rsidR="00FC7E18">
        <w:t xml:space="preserve">аблица </w:t>
      </w:r>
      <w:fldSimple w:instr=" SEQ Таблица \* ARABIC ">
        <w:r w:rsidR="00E92DF3">
          <w:rPr>
            <w:noProof/>
          </w:rPr>
          <w:t>15</w:t>
        </w:r>
      </w:fldSimple>
      <w:r w:rsidR="00FC7E18">
        <w:t xml:space="preserve"> – </w:t>
      </w:r>
      <w:r w:rsidR="005E4E24" w:rsidRPr="005E4E24">
        <w:t>Анализ фактических показателей энергоэффективности</w:t>
      </w:r>
    </w:p>
    <w:tbl>
      <w:tblPr>
        <w:tblW w:w="14630" w:type="dxa"/>
        <w:jc w:val="center"/>
        <w:tblLook w:val="04A0"/>
      </w:tblPr>
      <w:tblGrid>
        <w:gridCol w:w="520"/>
        <w:gridCol w:w="2560"/>
        <w:gridCol w:w="7688"/>
        <w:gridCol w:w="2126"/>
        <w:gridCol w:w="1736"/>
      </w:tblGrid>
      <w:tr w:rsidR="005E4E24" w:rsidRPr="00B22C8B" w:rsidTr="00E5265E">
        <w:trPr>
          <w:trHeight w:val="51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24" w:rsidRPr="00B22C8B" w:rsidRDefault="005E4E2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24" w:rsidRPr="00B22C8B" w:rsidRDefault="005E4E2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Объект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B22C8B" w:rsidRDefault="005E4E2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B22C8B" w:rsidRDefault="005E4E2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B22C8B" w:rsidRDefault="005E4E2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Значение</w:t>
            </w:r>
          </w:p>
        </w:tc>
      </w:tr>
      <w:tr w:rsidR="00712294" w:rsidRPr="00B22C8B" w:rsidTr="00E5265E">
        <w:trPr>
          <w:trHeight w:val="279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Администрация Высокского Сельсовета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твердого топлива на нужды отопления и вентиляции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Вт∙ч/м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28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иного энергетического ресурса на нужды отопления и вентиляции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Вт∙ч/м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82,32</w:t>
            </w:r>
          </w:p>
        </w:tc>
      </w:tr>
      <w:tr w:rsidR="00712294" w:rsidRPr="00B22C8B" w:rsidTr="00E5265E">
        <w:trPr>
          <w:trHeight w:val="22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моторного топлива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тут/л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127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  <w:r w:rsidRPr="00B22C8B"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94" w:rsidRPr="002907B4" w:rsidRDefault="00712294" w:rsidP="00FF7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кВт∙ч/м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10,86</w:t>
            </w:r>
          </w:p>
        </w:tc>
      </w:tr>
      <w:tr w:rsidR="00712294" w:rsidRPr="00B22C8B" w:rsidTr="00E5265E">
        <w:trPr>
          <w:trHeight w:val="3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тепловой энергии на отопление и вентиляцию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Вт∙ч/м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7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холодной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5,40</w:t>
            </w:r>
          </w:p>
        </w:tc>
      </w:tr>
      <w:tr w:rsidR="00712294" w:rsidRPr="00B22C8B" w:rsidTr="00E5265E">
        <w:trPr>
          <w:trHeight w:val="169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горячей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7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Удельный расход природного газа для целей приготовления пищи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/м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светодиодных источников света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712294" w:rsidRPr="00B22C8B" w:rsidTr="00E5265E">
        <w:trPr>
          <w:trHeight w:val="26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современных стеклопакетов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77,8</w:t>
            </w:r>
          </w:p>
        </w:tc>
      </w:tr>
      <w:tr w:rsidR="00712294" w:rsidRPr="00B22C8B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биметаллических радиаторов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712294" w:rsidRPr="00B22C8B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энергоэффективных унитазов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2294" w:rsidRPr="00B22C8B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B22C8B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энергоэффективных смесителей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2907B4" w:rsidRDefault="00712294" w:rsidP="00E526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CC1F78" w:rsidRDefault="00CC1F78" w:rsidP="001015E2">
      <w:pPr>
        <w:pStyle w:val="af4"/>
        <w:rPr>
          <w:shd w:val="clear" w:color="auto" w:fill="B4C6E7" w:themeFill="accent1" w:themeFillTint="66"/>
        </w:rPr>
        <w:sectPr w:rsidR="00CC1F78" w:rsidSect="001B46B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DE62D1" w:rsidRDefault="00DE62D1" w:rsidP="001015E2">
      <w:pPr>
        <w:pStyle w:val="af4"/>
      </w:pPr>
      <w:bookmarkStart w:id="10" w:name="_Toc190095818"/>
      <w:r>
        <w:lastRenderedPageBreak/>
        <w:t xml:space="preserve">Раздел 4.5. </w:t>
      </w:r>
      <w:r w:rsidR="00CC1F78" w:rsidRPr="00CC1F78">
        <w:t xml:space="preserve">Целевые показатели </w:t>
      </w:r>
      <w:r w:rsidR="00CC1F78">
        <w:t>учреждения</w:t>
      </w:r>
      <w:bookmarkEnd w:id="10"/>
    </w:p>
    <w:p w:rsidR="006C5082" w:rsidRPr="00E63A11" w:rsidRDefault="006C5082" w:rsidP="0023073F">
      <w:pPr>
        <w:pStyle w:val="afd"/>
      </w:pPr>
      <w:r w:rsidRPr="00E63A11">
        <w:t xml:space="preserve">Целевые показатели учреждения </w:t>
      </w:r>
      <w:r w:rsidR="006C6ED5">
        <w:t>рассчитываются</w:t>
      </w:r>
      <w:r w:rsidRPr="00E63A11">
        <w:t xml:space="preserve"> в соответствии с Приказом Минэкономразвития России от 15 июля 2020 г. №</w:t>
      </w:r>
      <w:r w:rsidR="002F4AD5">
        <w:t xml:space="preserve"> </w:t>
      </w:r>
      <w:r w:rsidRPr="00E63A11">
        <w:t>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 w:rsidR="006C6ED5">
        <w:t xml:space="preserve">, а также в соответствии с </w:t>
      </w:r>
      <w:r w:rsidR="006C6ED5" w:rsidRPr="00C6419F">
        <w:t>Приказ</w:t>
      </w:r>
      <w:r w:rsidR="006C6ED5">
        <w:t>ом</w:t>
      </w:r>
      <w:r w:rsidR="006C6ED5" w:rsidRPr="00C6419F">
        <w:t xml:space="preserve"> Минэкономразвития России от 5 февраля 2024 г. № 59 «О внесении изменения в приложение № 2 к Методическим рекомендациям</w:t>
      </w:r>
      <w:r w:rsidR="006C6ED5">
        <w:t>…».</w:t>
      </w:r>
    </w:p>
    <w:p w:rsidR="00E63A11" w:rsidRPr="00E63A11" w:rsidRDefault="006C5082" w:rsidP="0023073F">
      <w:pPr>
        <w:pStyle w:val="afd"/>
      </w:pPr>
      <w:r w:rsidRPr="00E63A11">
        <w:t xml:space="preserve">Определение целевых показателей программы осуществлялось </w:t>
      </w:r>
      <w:r w:rsidR="006C6ED5">
        <w:t>отдельно для каждого объекта бюджетной организации и приведено в таблице 17</w:t>
      </w:r>
      <w:r w:rsidR="00EF121B" w:rsidRPr="00E63A11">
        <w:t>.</w:t>
      </w:r>
    </w:p>
    <w:p w:rsidR="00EF121B" w:rsidRDefault="00EF121B" w:rsidP="001015E2">
      <w:pPr>
        <w:pStyle w:val="af4"/>
      </w:pPr>
      <w:bookmarkStart w:id="11" w:name="_Toc190095819"/>
      <w:r w:rsidRPr="00337891">
        <w:t xml:space="preserve">Раздел 4.6. Анализ проведенных энергетических обследований и энергетической </w:t>
      </w:r>
      <w:r w:rsidRPr="00260DE4">
        <w:t>декларации</w:t>
      </w:r>
      <w:bookmarkEnd w:id="11"/>
    </w:p>
    <w:p w:rsidR="00EF121B" w:rsidRDefault="006C6ED5" w:rsidP="00484E36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Энергетически</w:t>
      </w:r>
      <w:r w:rsidR="00953EEA">
        <w:rPr>
          <w:sz w:val="24"/>
          <w:szCs w:val="24"/>
        </w:rPr>
        <w:t>й</w:t>
      </w:r>
      <w:r>
        <w:rPr>
          <w:sz w:val="24"/>
          <w:szCs w:val="24"/>
        </w:rPr>
        <w:t xml:space="preserve"> паспорт – это документ, составляемый по результатам проведения энергетического обследования, организацией, </w:t>
      </w:r>
      <w:r w:rsidRPr="006C6ED5">
        <w:rPr>
          <w:sz w:val="24"/>
          <w:szCs w:val="24"/>
        </w:rPr>
        <w:t>являющ</w:t>
      </w:r>
      <w:r>
        <w:rPr>
          <w:sz w:val="24"/>
          <w:szCs w:val="24"/>
        </w:rPr>
        <w:t>ей</w:t>
      </w:r>
      <w:r w:rsidRPr="006C6ED5">
        <w:rPr>
          <w:sz w:val="24"/>
          <w:szCs w:val="24"/>
        </w:rPr>
        <w:t>ся член</w:t>
      </w:r>
      <w:r>
        <w:rPr>
          <w:sz w:val="24"/>
          <w:szCs w:val="24"/>
        </w:rPr>
        <w:t>ом</w:t>
      </w:r>
      <w:r w:rsidRPr="006C6ED5">
        <w:rPr>
          <w:sz w:val="24"/>
          <w:szCs w:val="24"/>
        </w:rPr>
        <w:t xml:space="preserve"> саморегулируем</w:t>
      </w:r>
      <w:r>
        <w:rPr>
          <w:sz w:val="24"/>
          <w:szCs w:val="24"/>
        </w:rPr>
        <w:t>ой</w:t>
      </w:r>
      <w:r w:rsidRPr="006C6ED5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6C6ED5">
        <w:rPr>
          <w:sz w:val="24"/>
          <w:szCs w:val="24"/>
        </w:rPr>
        <w:t xml:space="preserve"> в области энергетического обследования.</w:t>
      </w:r>
      <w:r>
        <w:rPr>
          <w:sz w:val="24"/>
          <w:szCs w:val="24"/>
        </w:rPr>
        <w:t xml:space="preserve"> В соответствии со пунктом 5 ст. 15 Федерального закона №</w:t>
      </w:r>
      <w:r w:rsidR="002F4AD5">
        <w:rPr>
          <w:sz w:val="24"/>
          <w:szCs w:val="24"/>
        </w:rPr>
        <w:t xml:space="preserve"> </w:t>
      </w:r>
      <w:r>
        <w:rPr>
          <w:sz w:val="24"/>
          <w:szCs w:val="24"/>
        </w:rPr>
        <w:t>261 «Об энергосбережении…» от 13.06.2013 э</w:t>
      </w:r>
      <w:r w:rsidRPr="006C6ED5">
        <w:rPr>
          <w:sz w:val="24"/>
          <w:szCs w:val="24"/>
        </w:rPr>
        <w:t xml:space="preserve">нергетическое обследование проводится в добровольном порядке. </w:t>
      </w:r>
      <w:r w:rsidR="00B247F8">
        <w:rPr>
          <w:sz w:val="24"/>
          <w:szCs w:val="24"/>
        </w:rPr>
        <w:t>Сведения о проведении энергетического обследования</w:t>
      </w:r>
      <w:r>
        <w:rPr>
          <w:sz w:val="24"/>
          <w:szCs w:val="24"/>
        </w:rPr>
        <w:t xml:space="preserve"> при его наличии</w:t>
      </w:r>
      <w:r w:rsidR="00B247F8">
        <w:rPr>
          <w:sz w:val="24"/>
          <w:szCs w:val="24"/>
        </w:rPr>
        <w:t xml:space="preserve"> представлены в таблице 16.</w:t>
      </w:r>
      <w:r w:rsidR="00C65681">
        <w:rPr>
          <w:sz w:val="24"/>
          <w:szCs w:val="24"/>
        </w:rPr>
        <w:t xml:space="preserve"> </w:t>
      </w:r>
    </w:p>
    <w:p w:rsidR="006C6ED5" w:rsidRDefault="006C6ED5" w:rsidP="00484E36">
      <w:pPr>
        <w:spacing w:line="276" w:lineRule="auto"/>
        <w:ind w:firstLine="567"/>
        <w:rPr>
          <w:sz w:val="24"/>
          <w:szCs w:val="24"/>
        </w:rPr>
      </w:pPr>
      <w:r w:rsidRPr="006C6ED5">
        <w:rPr>
          <w:sz w:val="24"/>
          <w:szCs w:val="24"/>
        </w:rPr>
        <w:t>П</w:t>
      </w:r>
      <w:r>
        <w:rPr>
          <w:sz w:val="24"/>
          <w:szCs w:val="24"/>
        </w:rPr>
        <w:t>унктом</w:t>
      </w:r>
      <w:r w:rsidRPr="006C6ED5">
        <w:rPr>
          <w:sz w:val="24"/>
          <w:szCs w:val="24"/>
        </w:rPr>
        <w:t xml:space="preserve"> 1 ст</w:t>
      </w:r>
      <w:r>
        <w:rPr>
          <w:sz w:val="24"/>
          <w:szCs w:val="24"/>
        </w:rPr>
        <w:t xml:space="preserve">. </w:t>
      </w:r>
      <w:r w:rsidRPr="006C6ED5">
        <w:rPr>
          <w:sz w:val="24"/>
          <w:szCs w:val="24"/>
        </w:rPr>
        <w:t>16 Федерального закона № 261 определено обязательное представление энергетических</w:t>
      </w:r>
      <w:r>
        <w:rPr>
          <w:sz w:val="24"/>
          <w:szCs w:val="24"/>
        </w:rPr>
        <w:t xml:space="preserve"> </w:t>
      </w:r>
      <w:r w:rsidRPr="006C6ED5">
        <w:rPr>
          <w:sz w:val="24"/>
          <w:szCs w:val="24"/>
        </w:rPr>
        <w:t>деклараций о потреблении энергоресурсов</w:t>
      </w:r>
      <w:r>
        <w:rPr>
          <w:sz w:val="24"/>
          <w:szCs w:val="24"/>
        </w:rPr>
        <w:t xml:space="preserve">. В соответствии с </w:t>
      </w:r>
      <w:r w:rsidRPr="006C6ED5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6C6ED5">
        <w:rPr>
          <w:sz w:val="24"/>
          <w:szCs w:val="24"/>
        </w:rPr>
        <w:t xml:space="preserve"> Минэкономразвития России от 28.10.2019 </w:t>
      </w:r>
      <w:r w:rsidR="002F4AD5">
        <w:rPr>
          <w:sz w:val="24"/>
          <w:szCs w:val="24"/>
        </w:rPr>
        <w:t xml:space="preserve">№ </w:t>
      </w:r>
      <w:r w:rsidRPr="006C6ED5">
        <w:rPr>
          <w:sz w:val="24"/>
          <w:szCs w:val="24"/>
        </w:rPr>
        <w:t>707 «Об утверждении Порядка представления декларации о потреблении энергетических ресурсов</w:t>
      </w:r>
      <w:r>
        <w:rPr>
          <w:sz w:val="24"/>
          <w:szCs w:val="24"/>
        </w:rPr>
        <w:t>…» д</w:t>
      </w:r>
      <w:r w:rsidRPr="006C6ED5">
        <w:rPr>
          <w:sz w:val="24"/>
          <w:szCs w:val="24"/>
        </w:rPr>
        <w:t xml:space="preserve">екларация предоставляется в </w:t>
      </w:r>
      <w:r w:rsidR="00484E36">
        <w:rPr>
          <w:sz w:val="24"/>
          <w:szCs w:val="24"/>
        </w:rPr>
        <w:br/>
      </w:r>
      <w:r w:rsidRPr="006C6ED5">
        <w:rPr>
          <w:sz w:val="24"/>
          <w:szCs w:val="24"/>
        </w:rPr>
        <w:t>ГИС «Энергоэффективность» ежегодно</w:t>
      </w:r>
      <w:r>
        <w:rPr>
          <w:sz w:val="24"/>
          <w:szCs w:val="24"/>
        </w:rPr>
        <w:t xml:space="preserve"> </w:t>
      </w:r>
      <w:r w:rsidRPr="006C6ED5">
        <w:rPr>
          <w:sz w:val="24"/>
          <w:szCs w:val="24"/>
        </w:rPr>
        <w:t xml:space="preserve">в срок до </w:t>
      </w:r>
      <w:r w:rsidR="00282318">
        <w:rPr>
          <w:sz w:val="24"/>
          <w:szCs w:val="24"/>
        </w:rPr>
        <w:t>30</w:t>
      </w:r>
      <w:r w:rsidRPr="006C6ED5">
        <w:rPr>
          <w:sz w:val="24"/>
          <w:szCs w:val="24"/>
        </w:rPr>
        <w:t xml:space="preserve"> апреля года, следующего за отчетным</w:t>
      </w:r>
      <w:r>
        <w:rPr>
          <w:sz w:val="24"/>
          <w:szCs w:val="24"/>
        </w:rPr>
        <w:t xml:space="preserve">. Бюджетная организация своевременно осуществляет подачу энергетической декларации </w:t>
      </w:r>
      <w:r w:rsidRPr="006C6ED5">
        <w:rPr>
          <w:sz w:val="24"/>
          <w:szCs w:val="24"/>
        </w:rPr>
        <w:t>в ГИС «Энергоэффективность»</w:t>
      </w:r>
      <w:r>
        <w:rPr>
          <w:sz w:val="24"/>
          <w:szCs w:val="24"/>
        </w:rPr>
        <w:t>.</w:t>
      </w:r>
    </w:p>
    <w:p w:rsidR="00EF121B" w:rsidRDefault="00EF121B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16</w:t>
        </w:r>
      </w:fldSimple>
      <w:r>
        <w:rPr>
          <w:noProof/>
        </w:rPr>
        <w:t xml:space="preserve"> </w:t>
      </w:r>
      <w:r>
        <w:t xml:space="preserve">– </w:t>
      </w:r>
      <w:r w:rsidRPr="00EF121B">
        <w:t>Сведения о проведении энергетического обследования</w:t>
      </w:r>
    </w:p>
    <w:tbl>
      <w:tblPr>
        <w:tblStyle w:val="afb"/>
        <w:tblW w:w="9643" w:type="dxa"/>
        <w:jc w:val="center"/>
        <w:tblLook w:val="04A0"/>
      </w:tblPr>
      <w:tblGrid>
        <w:gridCol w:w="487"/>
        <w:gridCol w:w="2257"/>
        <w:gridCol w:w="2199"/>
        <w:gridCol w:w="2610"/>
        <w:gridCol w:w="2090"/>
      </w:tblGrid>
      <w:tr w:rsidR="00EF121B" w:rsidRPr="00EF121B" w:rsidTr="00036547">
        <w:trPr>
          <w:jc w:val="center"/>
        </w:trPr>
        <w:tc>
          <w:tcPr>
            <w:tcW w:w="487" w:type="dxa"/>
            <w:vAlign w:val="center"/>
          </w:tcPr>
          <w:p w:rsidR="00EF121B" w:rsidRPr="00EF121B" w:rsidRDefault="00EF121B" w:rsidP="00EF121B">
            <w:pPr>
              <w:jc w:val="center"/>
              <w:rPr>
                <w:sz w:val="20"/>
              </w:rPr>
            </w:pPr>
            <w:r w:rsidRPr="005E4E24">
              <w:rPr>
                <w:color w:val="000000"/>
                <w:sz w:val="20"/>
              </w:rPr>
              <w:t>№ п/п</w:t>
            </w:r>
          </w:p>
        </w:tc>
        <w:tc>
          <w:tcPr>
            <w:tcW w:w="2257" w:type="dxa"/>
            <w:vAlign w:val="center"/>
          </w:tcPr>
          <w:p w:rsidR="00EF121B" w:rsidRPr="00EF121B" w:rsidRDefault="00EF121B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Объект</w:t>
            </w:r>
          </w:p>
        </w:tc>
        <w:tc>
          <w:tcPr>
            <w:tcW w:w="2199" w:type="dxa"/>
            <w:vAlign w:val="center"/>
          </w:tcPr>
          <w:p w:rsidR="00EF121B" w:rsidRPr="00EF121B" w:rsidRDefault="00EF121B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Дата проведения энергетического обследования</w:t>
            </w:r>
          </w:p>
        </w:tc>
        <w:tc>
          <w:tcPr>
            <w:tcW w:w="2610" w:type="dxa"/>
            <w:vAlign w:val="center"/>
          </w:tcPr>
          <w:p w:rsidR="00EF121B" w:rsidRPr="00EF121B" w:rsidRDefault="00EF121B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Регистрационный номер энергетического паспорта</w:t>
            </w:r>
          </w:p>
        </w:tc>
        <w:tc>
          <w:tcPr>
            <w:tcW w:w="2090" w:type="dxa"/>
            <w:vAlign w:val="center"/>
          </w:tcPr>
          <w:p w:rsidR="00EF121B" w:rsidRPr="00EF121B" w:rsidRDefault="00EF121B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Класс энергоэффективности</w:t>
            </w:r>
          </w:p>
        </w:tc>
      </w:tr>
      <w:tr w:rsidR="00036547" w:rsidRPr="00EF121B" w:rsidTr="00036547">
        <w:trPr>
          <w:jc w:val="center"/>
        </w:trPr>
        <w:tc>
          <w:tcPr>
            <w:tcW w:w="487" w:type="dxa"/>
            <w:vAlign w:val="center"/>
          </w:tcPr>
          <w:p w:rsidR="00036547" w:rsidRPr="00EF121B" w:rsidRDefault="00036547" w:rsidP="00EF121B">
            <w:pPr>
              <w:jc w:val="center"/>
              <w:rPr>
                <w:sz w:val="20"/>
              </w:rPr>
            </w:pPr>
            <w:r w:rsidRPr="00EF121B">
              <w:rPr>
                <w:sz w:val="20"/>
              </w:rPr>
              <w:t>1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36547" w:rsidRPr="002907B4" w:rsidRDefault="00036547" w:rsidP="00FF59F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036547" w:rsidRPr="002907B4" w:rsidRDefault="00036547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Не проводилось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036547" w:rsidRPr="002907B4" w:rsidRDefault="00036547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036547" w:rsidRPr="002907B4" w:rsidRDefault="00036547" w:rsidP="00EF121B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F121B" w:rsidRDefault="00EF121B" w:rsidP="001015E2">
      <w:pPr>
        <w:pStyle w:val="af4"/>
      </w:pPr>
      <w:bookmarkStart w:id="12" w:name="_Toc190095820"/>
      <w:r w:rsidRPr="00576442">
        <w:t xml:space="preserve">Раздел 4.7. Анализ осуществленных мероприятий по энергосбережению и повышению </w:t>
      </w:r>
      <w:r w:rsidRPr="00C4251F">
        <w:t>энергетической эффективности</w:t>
      </w:r>
      <w:bookmarkEnd w:id="12"/>
    </w:p>
    <w:p w:rsidR="00AD552A" w:rsidRDefault="00484E36" w:rsidP="00AD552A">
      <w:pPr>
        <w:pStyle w:val="afd"/>
      </w:pPr>
      <w:r>
        <w:t xml:space="preserve">Статистика осуществленных </w:t>
      </w:r>
      <w:r w:rsidRPr="00576442">
        <w:t xml:space="preserve">мероприятий по энергосбережению и повышению </w:t>
      </w:r>
      <w:r w:rsidRPr="00C4251F">
        <w:t>энергетической эффективности</w:t>
      </w:r>
      <w:r w:rsidRPr="00086BFF">
        <w:t xml:space="preserve"> </w:t>
      </w:r>
      <w:r>
        <w:t xml:space="preserve">в бюджетной организации не ведется. </w:t>
      </w:r>
      <w:r w:rsidR="00086BFF" w:rsidRPr="00086BFF">
        <w:t xml:space="preserve">В последние годы реализация </w:t>
      </w:r>
      <w:r>
        <w:t xml:space="preserve">подобных </w:t>
      </w:r>
      <w:r w:rsidR="00086BFF" w:rsidRPr="00086BFF">
        <w:t>мероприятий осуществлялась в соответствии с раннее утвержденной программой энергосбережения</w:t>
      </w:r>
      <w:r>
        <w:t>, а также по принципу достаточности финансирования, доведенного до бюджетной</w:t>
      </w:r>
      <w:r w:rsidRPr="00484E36">
        <w:t xml:space="preserve"> </w:t>
      </w:r>
      <w:r>
        <w:t>организации.</w:t>
      </w:r>
    </w:p>
    <w:p w:rsidR="00EE105B" w:rsidRPr="00AD552A" w:rsidRDefault="00EE105B" w:rsidP="00AD552A">
      <w:pPr>
        <w:pStyle w:val="afd"/>
      </w:pPr>
      <w:r>
        <w:rPr>
          <w:rFonts w:eastAsiaTheme="minorEastAsia"/>
        </w:rPr>
        <w:t xml:space="preserve"> </w:t>
      </w:r>
    </w:p>
    <w:p w:rsidR="001B4176" w:rsidRDefault="001B4176">
      <w:pPr>
        <w:spacing w:after="160" w:line="259" w:lineRule="auto"/>
        <w:jc w:val="left"/>
        <w:rPr>
          <w:shd w:val="clear" w:color="auto" w:fill="B4C6E7" w:themeFill="accent1" w:themeFillTint="66"/>
        </w:rPr>
        <w:sectPr w:rsidR="001B4176" w:rsidSect="007A589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1B4176" w:rsidRDefault="001B4176" w:rsidP="00E85E88">
      <w:pPr>
        <w:pStyle w:val="ae"/>
      </w:pPr>
      <w:r>
        <w:lastRenderedPageBreak/>
        <w:t xml:space="preserve">Таблица </w:t>
      </w:r>
      <w:fldSimple w:instr=" SEQ Таблица \* ARABIC ">
        <w:r w:rsidR="00E92DF3">
          <w:rPr>
            <w:noProof/>
          </w:rPr>
          <w:t>17</w:t>
        </w:r>
      </w:fldSimple>
      <w:r>
        <w:rPr>
          <w:noProof/>
        </w:rPr>
        <w:t xml:space="preserve"> </w:t>
      </w:r>
      <w:r>
        <w:t>– Требуемые целевые показатели программы в соответствии с Приказом Минэкономразвития России от 15 июля 2020 г. № 425</w:t>
      </w:r>
    </w:p>
    <w:tbl>
      <w:tblPr>
        <w:tblW w:w="5270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8"/>
        <w:gridCol w:w="1659"/>
        <w:gridCol w:w="1688"/>
        <w:gridCol w:w="2123"/>
        <w:gridCol w:w="1993"/>
        <w:gridCol w:w="1739"/>
        <w:gridCol w:w="1388"/>
        <w:gridCol w:w="1082"/>
        <w:gridCol w:w="1087"/>
        <w:gridCol w:w="1087"/>
        <w:gridCol w:w="1203"/>
      </w:tblGrid>
      <w:tr w:rsidR="001B4176" w:rsidRPr="00CD42E6" w:rsidTr="00036547">
        <w:trPr>
          <w:cantSplit/>
          <w:trHeight w:val="101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3322BC" w:rsidRDefault="001B4176" w:rsidP="00290C23">
            <w:pPr>
              <w:pStyle w:val="af2"/>
            </w:pPr>
            <w:r w:rsidRPr="003322BC">
              <w:t>№ п/п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3322BC" w:rsidRDefault="001B4176" w:rsidP="00290C23">
            <w:pPr>
              <w:pStyle w:val="af2"/>
            </w:pPr>
            <w:r>
              <w:t>Объект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3322BC" w:rsidRDefault="001B4176" w:rsidP="00290C23">
            <w:pPr>
              <w:pStyle w:val="af2"/>
            </w:pPr>
            <w:r w:rsidRPr="003322BC">
              <w:t>Функционально-типологическая группа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>Уровень высокой эффективности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 xml:space="preserve">Целевой уровень снижения </w:t>
            </w:r>
            <w:r w:rsidRPr="003322BC">
              <w:br/>
              <w:t>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 xml:space="preserve">Целевой уровень снижения </w:t>
            </w:r>
            <w:r w:rsidRPr="003322BC">
              <w:br/>
              <w:t>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3322BC" w:rsidRDefault="001B4176" w:rsidP="00290C23">
            <w:pPr>
              <w:pStyle w:val="af2"/>
            </w:pPr>
            <w:r w:rsidRPr="003322BC">
              <w:t xml:space="preserve">Целевой уровень снижения </w:t>
            </w:r>
            <w:r w:rsidRPr="003322BC">
              <w:br/>
              <w:t>за трехлетний период</w:t>
            </w:r>
          </w:p>
        </w:tc>
      </w:tr>
      <w:tr w:rsidR="00FF7EB1" w:rsidRPr="00CD42E6" w:rsidTr="00FF7EB1">
        <w:trPr>
          <w:cantSplit/>
          <w:trHeight w:val="7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3322BC" w:rsidRDefault="00FF7EB1" w:rsidP="00290C23">
            <w:pPr>
              <w:pStyle w:val="af2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Администрация Высокского Сельсовета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7B4">
            <w:pPr>
              <w:pStyle w:val="af2"/>
            </w:pPr>
            <w:r>
              <w:t>-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Потребление иного энергетического ресурса на нужды отопления и вентиляции, Вт∙ч/м</w:t>
            </w:r>
            <w:r>
              <w:rPr>
                <w:vertAlign w:val="superscript"/>
              </w:rPr>
              <w:t>2</w:t>
            </w:r>
            <w: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82,32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 w:rsidRPr="00FF7EB1">
              <w:t>Неприменимо</w:t>
            </w:r>
            <w:r w:rsidRPr="00FF7EB1">
              <w:rPr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79,85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2907B4" w:rsidRDefault="00FF7EB1" w:rsidP="00290C23">
            <w:pPr>
              <w:pStyle w:val="af2"/>
            </w:pPr>
            <w:r>
              <w:t>77,38</w:t>
            </w:r>
          </w:p>
        </w:tc>
      </w:tr>
      <w:tr w:rsidR="00FF7EB1" w:rsidRPr="00CD42E6" w:rsidTr="00FF7EB1">
        <w:trPr>
          <w:cantSplit/>
          <w:trHeight w:val="6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3322BC" w:rsidRDefault="00FF7EB1" w:rsidP="00290C23">
            <w:pPr>
              <w:pStyle w:val="af2"/>
            </w:pPr>
            <w:r>
              <w:t>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>
              <w:t>Административные здания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>
              <w:t>Потребление холодной воды, м</w:t>
            </w:r>
            <w:r>
              <w:rPr>
                <w:vertAlign w:val="superscript"/>
              </w:rPr>
              <w:t>3</w:t>
            </w:r>
            <w: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 w:rsidRPr="00FF7EB1">
              <w:t>Неприменимо</w:t>
            </w:r>
            <w:r w:rsidRPr="00FF7EB1">
              <w:rPr>
                <w:vertAlign w:val="superscript"/>
              </w:rPr>
              <w:footnoteReference w:id="2"/>
            </w:r>
          </w:p>
        </w:tc>
      </w:tr>
      <w:tr w:rsidR="00FF7EB1" w:rsidRPr="00CD42E6" w:rsidTr="00FF7EB1">
        <w:trPr>
          <w:cantSplit/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EB1" w:rsidRPr="003322BC" w:rsidRDefault="00FF7EB1" w:rsidP="00290C23">
            <w:pPr>
              <w:pStyle w:val="af2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>
              <w:t>Потребление электрической энергии, кВт∙ч/м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2907B4" w:rsidRDefault="00FF7EB1" w:rsidP="00290C23">
            <w:pPr>
              <w:pStyle w:val="af2"/>
            </w:pPr>
          </w:p>
        </w:tc>
      </w:tr>
    </w:tbl>
    <w:p w:rsidR="001B4176" w:rsidRDefault="001B4176" w:rsidP="00E85E88">
      <w:pPr>
        <w:pStyle w:val="ae"/>
      </w:pPr>
    </w:p>
    <w:p w:rsidR="001B4176" w:rsidRDefault="001B4176" w:rsidP="001B4176">
      <w:pPr>
        <w:spacing w:after="160" w:line="259" w:lineRule="auto"/>
        <w:jc w:val="left"/>
        <w:rPr>
          <w:iCs/>
          <w:color w:val="000000"/>
          <w:sz w:val="24"/>
          <w:szCs w:val="24"/>
        </w:rPr>
      </w:pPr>
      <w:r>
        <w:br w:type="page"/>
      </w:r>
    </w:p>
    <w:p w:rsidR="001B4176" w:rsidRDefault="001B4176" w:rsidP="001015E2">
      <w:pPr>
        <w:pStyle w:val="af4"/>
        <w:rPr>
          <w:shd w:val="clear" w:color="auto" w:fill="B4C6E7" w:themeFill="accent1" w:themeFillTint="66"/>
        </w:rPr>
        <w:sectPr w:rsidR="001B4176" w:rsidSect="001B417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EE105B" w:rsidRDefault="00EE105B" w:rsidP="00EE105B">
      <w:pPr>
        <w:pStyle w:val="af4"/>
      </w:pPr>
      <w:bookmarkStart w:id="13" w:name="_Toc190095821"/>
      <w:r w:rsidRPr="001B4176">
        <w:lastRenderedPageBreak/>
        <w:t>Раздел 4.8. Оценка потенциала энергосбережения</w:t>
      </w:r>
      <w:bookmarkEnd w:id="13"/>
    </w:p>
    <w:p w:rsidR="00EE105B" w:rsidRPr="00EE105B" w:rsidRDefault="00EE105B" w:rsidP="00EE105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разделе приведены о</w:t>
      </w:r>
      <w:r w:rsidRPr="001B4176">
        <w:rPr>
          <w:sz w:val="24"/>
          <w:szCs w:val="24"/>
        </w:rPr>
        <w:t>боснования</w:t>
      </w:r>
      <w:r>
        <w:rPr>
          <w:sz w:val="24"/>
          <w:szCs w:val="24"/>
        </w:rPr>
        <w:t xml:space="preserve"> проведения мероприятий по энергосбережению и повышению энергетической эффективности, а также </w:t>
      </w:r>
      <w:r w:rsidRPr="001B4176">
        <w:rPr>
          <w:sz w:val="24"/>
          <w:szCs w:val="24"/>
        </w:rPr>
        <w:t xml:space="preserve">указания на расчетные методики </w:t>
      </w:r>
      <w:r>
        <w:rPr>
          <w:sz w:val="24"/>
          <w:szCs w:val="24"/>
        </w:rPr>
        <w:t xml:space="preserve">достижения экономического эффекта по группам возможных реализуемых мероприятий. </w:t>
      </w:r>
    </w:p>
    <w:p w:rsidR="00EE105B" w:rsidRPr="003B18E5" w:rsidRDefault="00EE105B" w:rsidP="00EE105B">
      <w:pPr>
        <w:pStyle w:val="aff0"/>
      </w:pPr>
      <w:r>
        <w:t>Организационные мероприятия</w:t>
      </w:r>
    </w:p>
    <w:p w:rsidR="00EE105B" w:rsidRDefault="00EE105B" w:rsidP="00EE105B">
      <w:pPr>
        <w:pStyle w:val="afd"/>
        <w:rPr>
          <w:sz w:val="22"/>
          <w:szCs w:val="22"/>
        </w:rPr>
      </w:pPr>
      <w:r>
        <w:t>Организационные мероприятия являются основой снижения энергопотребления, так как без понимания необходимости и целесообразности выполнения энергоэффективных действий достичь получения экономического эффекта невозможно. Организационные мероприятия являются малозатратными и легко реализуемыми собственными силами организации.</w:t>
      </w:r>
      <w:r>
        <w:rPr>
          <w:szCs w:val="28"/>
        </w:rPr>
        <w:t xml:space="preserve"> </w:t>
      </w:r>
    </w:p>
    <w:p w:rsidR="00EE105B" w:rsidRDefault="00EE105B" w:rsidP="00EE105B">
      <w:pPr>
        <w:pStyle w:val="afd"/>
      </w:pPr>
      <w:r>
        <w:t xml:space="preserve">Основными мероприятиями организационного, технического, правового и информационного обеспечения являются: </w:t>
      </w:r>
    </w:p>
    <w:p w:rsidR="00EE105B" w:rsidRPr="002B5862" w:rsidRDefault="00EE105B" w:rsidP="00EE105B">
      <w:pPr>
        <w:pStyle w:val="a"/>
        <w:ind w:left="0" w:firstLine="556"/>
      </w:pPr>
      <w:r w:rsidRPr="002B5862">
        <w:t>инструктаж персонала по простейшим методам энергосбережения и повышения энергетической эффективности: позволяет снизить энергозатратность ресурсов с помощью обучения и повышения квалификации персонала в области энергосбережения;</w:t>
      </w:r>
    </w:p>
    <w:p w:rsidR="00EE105B" w:rsidRPr="002B5862" w:rsidRDefault="00EE105B" w:rsidP="00EE105B">
      <w:pPr>
        <w:pStyle w:val="a"/>
        <w:ind w:left="0" w:firstLine="556"/>
      </w:pPr>
      <w:r w:rsidRPr="002B5862">
        <w:t>информационное обеспечение работников и ответственных за эксплуатацию хозяйства:</w:t>
      </w:r>
    </w:p>
    <w:p w:rsidR="00EE105B" w:rsidRPr="002B5862" w:rsidRDefault="00EE105B" w:rsidP="00EE105B">
      <w:pPr>
        <w:pStyle w:val="a"/>
        <w:ind w:left="0" w:firstLine="556"/>
      </w:pPr>
      <w:r w:rsidRPr="002B5862">
        <w:t>установка средств наглядной агитации: повышает информационный уровень персонала в области энергосбережения;</w:t>
      </w:r>
    </w:p>
    <w:p w:rsidR="00EE105B" w:rsidRPr="002B5862" w:rsidRDefault="00EE105B" w:rsidP="00EE105B">
      <w:pPr>
        <w:pStyle w:val="a"/>
        <w:ind w:left="0" w:firstLine="556"/>
      </w:pPr>
      <w:r w:rsidRPr="002B5862">
        <w:t xml:space="preserve"> повышение КПД существующих светильников вследствие их регулярной чистки: чистку светильников следует производить согласно указаниям </w:t>
      </w:r>
      <w:r w:rsidRPr="00BA1FA3">
        <w:t>СП 52.13330.2016</w:t>
      </w:r>
      <w:r w:rsidRPr="002B5862">
        <w:t xml:space="preserve"> «Естественное и искусственное освещение». Позволяет обеспечить необходимые уровни освещенности в течение дневной смены с мая по сентябрь месяцы года без включения искусственного освещения;</w:t>
      </w:r>
    </w:p>
    <w:p w:rsidR="00EE105B" w:rsidRPr="002B5862" w:rsidRDefault="00EE105B" w:rsidP="00EE105B">
      <w:pPr>
        <w:pStyle w:val="a"/>
        <w:ind w:left="0" w:firstLine="556"/>
      </w:pPr>
      <w:r w:rsidRPr="002B5862">
        <w:t>утверждение форм и порядка морального и материального стимулирования персонала: позволяет повысить мотивацию и стремление персонала в рациональном использовании энергоресурсов и в обеспечении реализации программы;</w:t>
      </w:r>
    </w:p>
    <w:p w:rsidR="00EE105B" w:rsidRPr="002B5862" w:rsidRDefault="00EE105B" w:rsidP="00EE105B">
      <w:pPr>
        <w:pStyle w:val="a"/>
        <w:ind w:left="0" w:firstLine="556"/>
      </w:pPr>
      <w:r w:rsidRPr="002B5862">
        <w:t xml:space="preserve"> окраска стен в светлые тона и регулярная очистка от загрязнения: способствуют обеспечению требуемых норм освещенности и повышает коэффициент использования естественного и искусственного освещения. </w:t>
      </w:r>
    </w:p>
    <w:p w:rsidR="00EE105B" w:rsidRDefault="00EE105B" w:rsidP="00EE105B">
      <w:pPr>
        <w:pStyle w:val="aff0"/>
      </w:pPr>
      <w:r>
        <w:t>Тепловизионное обследование</w:t>
      </w:r>
    </w:p>
    <w:p w:rsidR="00EE105B" w:rsidRPr="00EE105B" w:rsidRDefault="00EE105B" w:rsidP="00EE105B">
      <w:pPr>
        <w:pStyle w:val="afd"/>
        <w:rPr>
          <w:b/>
        </w:rPr>
      </w:pPr>
      <w:r>
        <w:t>Тепловизионное обследование – это метод дистанционной диагностики объектов, производимый в   инфракрасном спектре электромагнитного излучения, позволяющий обнаружить скрытые дефекты в конструкциях. Призвано выявить слабые места в теплоизоляции стен, крыши и других элементах зданий и сооружений, а также системах энергоснабжения, трубопроводах горячей воды и различном оборудовании. На основе результатов диагностики выполняется модернизация конструкции и устранение конструкционных дефектов, позволяющих в дальнейшем экономичнее использовать энергоресурсы.</w:t>
      </w:r>
    </w:p>
    <w:p w:rsidR="00EE105B" w:rsidRDefault="00EE105B" w:rsidP="00EE105B">
      <w:pPr>
        <w:spacing w:after="160" w:line="259" w:lineRule="auto"/>
        <w:jc w:val="left"/>
        <w:rPr>
          <w:b/>
          <w:color w:val="000000"/>
          <w:sz w:val="24"/>
          <w:szCs w:val="24"/>
        </w:rPr>
      </w:pPr>
      <w:r>
        <w:br w:type="page"/>
      </w:r>
    </w:p>
    <w:p w:rsidR="00EE105B" w:rsidRDefault="00EE105B" w:rsidP="00EE105B">
      <w:pPr>
        <w:pStyle w:val="aff0"/>
      </w:pPr>
      <w:r>
        <w:lastRenderedPageBreak/>
        <w:t>Замена оконных конструкций</w:t>
      </w:r>
    </w:p>
    <w:p w:rsidR="00EE105B" w:rsidRDefault="00EE105B" w:rsidP="00EE105B">
      <w:pPr>
        <w:pStyle w:val="afd"/>
      </w:pPr>
      <w:r>
        <w:t>Поток тепловой энергии через оконную конструкцию (тепловые потери Q) рассчитывается на базе значений термического сопротивления, температур внутри и снаружи помещения, площади остекления по формуле:</w:t>
      </w:r>
    </w:p>
    <w:p w:rsidR="00EE105B" w:rsidRDefault="009E25D1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ок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в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нар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ср</m:t>
                  </m:r>
                </m:sup>
              </m:sSubSup>
            </m:e>
          </m:d>
          <m:r>
            <w:rPr>
              <w:rFonts w:ascii="Cambria Math" w:eastAsia="Cambria Math" w:hAnsi="Cambria Math" w:cs="Cambria Math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F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R</m:t>
              </m:r>
            </m:den>
          </m:f>
          <m:r>
            <w:rPr>
              <w:rFonts w:ascii="Cambria Math" w:eastAsia="Cambria Math" w:hAnsi="Cambria Math" w:cs="Cambria Math"/>
            </w:rPr>
            <m:t>⋅1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</w:rPr>
            <m:t xml:space="preserve">,  Вт   </m:t>
          </m:r>
        </m:oMath>
      </m:oMathPara>
    </w:p>
    <w:p w:rsidR="00EE105B" w:rsidRDefault="00EE105B" w:rsidP="00EE105B">
      <w:pPr>
        <w:pStyle w:val="afd"/>
      </w:pPr>
      <w:r>
        <w:t xml:space="preserve">где: </w:t>
      </w:r>
      <w:r>
        <w:rPr>
          <w:i/>
        </w:rPr>
        <w:t>F</w:t>
      </w:r>
      <w:r>
        <w:t xml:space="preserve"> – площадь остекления, [м</w:t>
      </w:r>
      <w:r>
        <w:rPr>
          <w:vertAlign w:val="superscript"/>
        </w:rPr>
        <w:t>2</w:t>
      </w:r>
      <w:r>
        <w:t xml:space="preserve">]; </w:t>
      </w:r>
      <w:r>
        <w:rPr>
          <w:i/>
        </w:rPr>
        <w:t>R</w:t>
      </w:r>
      <w:r>
        <w:t xml:space="preserve"> – сопротивление теплопередаче светопрозрачных ограждений, [м</w:t>
      </w:r>
      <w:r>
        <w:rPr>
          <w:vertAlign w:val="superscript"/>
        </w:rPr>
        <w:t>2</w:t>
      </w:r>
      <w:r>
        <w:t xml:space="preserve">×°С/Вт]; </w:t>
      </w:r>
      <w:r>
        <w:rPr>
          <w:i/>
        </w:rPr>
        <w:t>t</w:t>
      </w:r>
      <w:r>
        <w:rPr>
          <w:i/>
          <w:vertAlign w:val="subscript"/>
        </w:rPr>
        <w:t>в</w:t>
      </w:r>
      <w:r>
        <w:t xml:space="preserve"> – расчетная температура внутреннего воздуха, [°С]; </w:t>
      </w:r>
      <w:r>
        <w:br/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нар</m:t>
            </m:r>
          </m:sub>
          <m:sup>
            <m:r>
              <w:rPr>
                <w:rFonts w:ascii="Cambria Math" w:eastAsia="Cambria Math" w:hAnsi="Cambria Math" w:cs="Cambria Math"/>
              </w:rPr>
              <m:t>ср</m:t>
            </m:r>
          </m:sup>
        </m:sSubSup>
        <m:r>
          <w:rPr>
            <w:rFonts w:ascii="Cambria Math" w:eastAsia="Cambria Math" w:hAnsi="Cambria Math" w:cs="Cambria Math"/>
          </w:rPr>
          <m:t xml:space="preserve">  </m:t>
        </m:r>
      </m:oMath>
      <w:r>
        <w:t xml:space="preserve">  – средняя температура наружного воздуха за отопительный период, [°С]. При этом термическое сопротивление рассчитывается по формуле:</w:t>
      </w:r>
    </w:p>
    <w:p w:rsidR="00EE105B" w:rsidRDefault="00EE105B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R=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δ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λ</m:t>
              </m:r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нар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 xml:space="preserve">, 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м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∙℃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Вт</m:t>
              </m:r>
            </m:den>
          </m:f>
          <m:r>
            <w:rPr>
              <w:rFonts w:ascii="Cambria Math" w:eastAsia="Cambria Math" w:hAnsi="Cambria Math" w:cs="Cambria Math"/>
            </w:rPr>
            <m:t xml:space="preserve">  </m:t>
          </m:r>
        </m:oMath>
      </m:oMathPara>
    </w:p>
    <w:p w:rsidR="00EE105B" w:rsidRDefault="00EE105B" w:rsidP="00EE105B">
      <w:pPr>
        <w:pStyle w:val="afd"/>
      </w:pPr>
      <w:r>
        <w:t xml:space="preserve">где: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</w:rPr>
              <m:t>внутр</m:t>
            </m:r>
          </m:sub>
        </m:sSub>
      </m:oMath>
      <w:r>
        <w:t xml:space="preserve"> - коэффициент теплоотдачи от внутреннего воздуха к окну,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∙℃</m:t>
                </m:r>
              </m:den>
            </m:f>
          </m:e>
        </m:d>
      </m:oMath>
      <w:r>
        <w:t xml:space="preserve">; </w:t>
      </w:r>
      <w:r>
        <w:br/>
      </w:r>
      <m:oMath>
        <m:r>
          <w:rPr>
            <w:rFonts w:ascii="Cambria Math" w:hAnsi="Cambria Math"/>
          </w:rPr>
          <m:t>δ</m:t>
        </m:r>
        <m:r>
          <w:rPr>
            <w:rFonts w:ascii="Cambria Math" w:eastAsia="Cambria Math" w:hAnsi="Cambria Math" w:cs="Cambria Math"/>
          </w:rPr>
          <m:t xml:space="preserve"> </m:t>
        </m:r>
      </m:oMath>
      <w:r>
        <w:t xml:space="preserve"> – толщина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м</m:t>
            </m:r>
          </m:e>
        </m:d>
      </m:oMath>
      <w:r>
        <w:t xml:space="preserve">; </w:t>
      </w:r>
      <m:oMath>
        <m:r>
          <w:rPr>
            <w:rFonts w:ascii="Cambria Math" w:hAnsi="Cambria Math"/>
          </w:rPr>
          <m:t>λ</m:t>
        </m:r>
        <m:r>
          <w:rPr>
            <w:rFonts w:ascii="Cambria Math" w:eastAsia="Cambria Math" w:hAnsi="Cambria Math" w:cs="Cambria Math"/>
          </w:rPr>
          <m:t xml:space="preserve"> </m:t>
        </m:r>
      </m:oMath>
      <w:r>
        <w:t xml:space="preserve"> - коэффициент теплопроводности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</w:rPr>
              <m:t>нар</m:t>
            </m:r>
          </m:sub>
        </m:sSub>
      </m:oMath>
      <w:r>
        <w:t xml:space="preserve"> - коэффициент теплоотдачи от окна окружающей среде,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∙℃</m:t>
                </m:r>
              </m:den>
            </m:f>
          </m:e>
        </m:d>
      </m:oMath>
      <w:r>
        <w:t>.</w:t>
      </w:r>
    </w:p>
    <w:p w:rsidR="00EE105B" w:rsidRDefault="00EE105B" w:rsidP="00EE105B">
      <w:pPr>
        <w:pStyle w:val="afd"/>
      </w:pPr>
      <w:r>
        <w:t xml:space="preserve">При реализации мероприятий по замене окон на окна из ПВХ значение коэффициента теплопроводности значительно уменьшается 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t xml:space="preserve"> (ПВХ) =0,15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 в сравнении с деревянными окнами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t xml:space="preserve"> (сосна)=0,23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>, что позволяет сократить потери тепловой энергии через оконные конструкции.</w:t>
      </w:r>
    </w:p>
    <w:p w:rsidR="00EE105B" w:rsidRDefault="00EE105B" w:rsidP="00EE105B">
      <w:pPr>
        <w:pStyle w:val="aff0"/>
      </w:pPr>
      <w:r>
        <w:t>Промывка систем отопления</w:t>
      </w:r>
    </w:p>
    <w:p w:rsidR="00EE105B" w:rsidRDefault="00EE105B" w:rsidP="00EE105B">
      <w:pPr>
        <w:pStyle w:val="afd"/>
      </w:pPr>
      <w:r>
        <w:t>Поток тепловой энергии через цилиндрическую стенку тепловой сети, а также при передаче тепловой энергии от тепловой сети к отопительному прибору определяется по формуле:</w:t>
      </w:r>
    </w:p>
    <w:p w:rsidR="00EE105B" w:rsidRDefault="009E25D1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от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π∙(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)∙L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d+2δ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2λ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d+2δ+2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от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d+2δ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от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нар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∙(d+2δ)</m:t>
                  </m:r>
                </m:den>
              </m:f>
            </m:den>
          </m:f>
          <m:r>
            <w:rPr>
              <w:rFonts w:ascii="Cambria Math" w:eastAsia="Cambria Math" w:hAnsi="Cambria Math" w:cs="Cambria Math"/>
            </w:rPr>
            <m:t xml:space="preserve">,  Вт  </m:t>
          </m:r>
        </m:oMath>
      </m:oMathPara>
    </w:p>
    <w:p w:rsidR="00EE105B" w:rsidRDefault="00EE105B" w:rsidP="00EE105B">
      <w:pPr>
        <w:pStyle w:val="afd"/>
      </w:pPr>
      <w:r>
        <w:t xml:space="preserve">где: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t xml:space="preserve"> – температура окружающей среды,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℃</m:t>
            </m:r>
          </m:e>
        </m:d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rPr>
          <w:i/>
        </w:rPr>
        <w:t> – </w:t>
      </w:r>
      <w:r>
        <w:t>температура теплоносителя,</w:t>
      </w:r>
      <m:oMath>
        <m:r>
          <w:rPr>
            <w:rFonts w:ascii="Cambria Math" w:eastAsia="Cambria Math" w:hAnsi="Cambria Math" w:cs="Cambria Math"/>
          </w:rPr>
          <m:t xml:space="preserve"> [℃]</m:t>
        </m:r>
      </m:oMath>
      <w:r>
        <w:t xml:space="preserve">; </w:t>
      </w:r>
      <m:oMath>
        <m:r>
          <w:rPr>
            <w:rFonts w:ascii="Cambria Math" w:eastAsia="Cambria Math" w:hAnsi="Cambria Math" w:cs="Cambria Math"/>
          </w:rPr>
          <m:t xml:space="preserve">L </m:t>
        </m:r>
      </m:oMath>
      <w:r>
        <w:rPr>
          <w:i/>
        </w:rPr>
        <w:t> – </w:t>
      </w:r>
      <w:r>
        <w:t xml:space="preserve">длина трубы,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; </w:t>
      </w:r>
      <m:oMath>
        <m:r>
          <w:rPr>
            <w:rFonts w:ascii="Cambria Math" w:eastAsia="Cambria Math" w:hAnsi="Cambria Math" w:cs="Cambria Math"/>
          </w:rPr>
          <m:t>d  </m:t>
        </m:r>
      </m:oMath>
      <w:r>
        <w:t xml:space="preserve">внутренний диаметр трубопровода,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; </w:t>
      </w:r>
      <m:oMath>
        <m:r>
          <w:rPr>
            <w:rFonts w:ascii="Cambria Math" w:hAnsi="Cambria Math"/>
          </w:rPr>
          <m:t>δ</m:t>
        </m:r>
      </m:oMath>
      <w:r>
        <w:t xml:space="preserve"> - толщина стенки трубопровода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. </w:t>
      </w:r>
      <m:oMath>
        <m:r>
          <w:rPr>
            <w:rFonts w:ascii="Cambria Math" w:hAnsi="Cambria Math"/>
          </w:rPr>
          <m:t>λ</m:t>
        </m:r>
      </m:oMath>
      <w:r>
        <w:t xml:space="preserve"> – коэффициент теплопроводности трубы,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</w:rPr>
              <m:t>от</m:t>
            </m:r>
          </m:sub>
        </m:sSub>
      </m:oMath>
      <w:r>
        <w:t xml:space="preserve"> – толщина отложений,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от</m:t>
            </m:r>
          </m:sub>
        </m:sSub>
        <m:r>
          <w:rPr>
            <w:rFonts w:ascii="Cambria Math" w:eastAsia="Cambria Math" w:hAnsi="Cambria Math" w:cs="Cambria Math"/>
          </w:rPr>
          <m:t xml:space="preserve"> - </m:t>
        </m:r>
      </m:oMath>
      <w:r>
        <w:t xml:space="preserve">теплопроводность отложений,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. </w:t>
      </w:r>
    </w:p>
    <w:p w:rsidR="00EE105B" w:rsidRDefault="00EE105B" w:rsidP="00EE105B">
      <w:pPr>
        <w:pStyle w:val="afd"/>
      </w:pPr>
      <w:r>
        <w:t xml:space="preserve">В общем случае при наличии отложений в знаменатель формулы добавляется значение коэффициента теплопроводности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от</m:t>
            </m:r>
          </m:sub>
        </m:sSub>
        <m:r>
          <w:rPr>
            <w:rFonts w:ascii="Cambria Math" w:eastAsia="Cambria Math" w:hAnsi="Cambria Math" w:cs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, сокращающее тепловой поток. Реализация мероприятия по промывке (химической, гидравлической) системы отопления со стальными трубопроводами </w:t>
      </w:r>
      <m:oMath>
        <m:r>
          <w:rPr>
            <w:rFonts w:ascii="Cambria Math" w:eastAsia="Cambria Math" w:hAnsi="Cambria Math" w:cs="Cambria Math"/>
          </w:rPr>
          <m:t xml:space="preserve">λ=17,5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 и отложениями в виде сульфата кальция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от</m:t>
            </m:r>
          </m:sub>
        </m:sSub>
        <m:r>
          <w:rPr>
            <w:rFonts w:ascii="Cambria Math" w:eastAsia="Cambria Math" w:hAnsi="Cambria Math" w:cs="Cambria Math"/>
          </w:rPr>
          <m:t xml:space="preserve">=2,3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 позволит избежать ненормативного сокращения теплового потока в отопительных приборах, удалив из знаменателя формулы значение коэффициента теплопроводности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от</m:t>
            </m:r>
          </m:sub>
        </m:sSub>
      </m:oMath>
      <w:r>
        <w:t xml:space="preserve">. При этом </w:t>
      </w:r>
      <w:r>
        <w:lastRenderedPageBreak/>
        <w:t>коэффициент теплопроводности увеличивается на 10-15%, восстанавливаясь до проектных значений.</w:t>
      </w:r>
    </w:p>
    <w:p w:rsidR="00EE105B" w:rsidRDefault="00EE105B" w:rsidP="00EE105B">
      <w:pPr>
        <w:pStyle w:val="aff0"/>
      </w:pPr>
      <w:r>
        <w:t>Утепление дверных, кровельных конструкций или ограждающих конструкций стен</w:t>
      </w:r>
    </w:p>
    <w:p w:rsidR="00EE105B" w:rsidRDefault="00EE105B" w:rsidP="00EE105B">
      <w:pPr>
        <w:pStyle w:val="afd"/>
      </w:pPr>
      <w:r>
        <w:t>Поток тепловой энергии через ограждающие конструкции стен, дверей или кровли (тепловые потери Q) рассчитывается на базе значений термического сопротивления, температур внутри и снаружи помещения, площади ограждающих конструкций по формуле:</w:t>
      </w:r>
    </w:p>
    <w:p w:rsidR="00EE105B" w:rsidRDefault="009E25D1" w:rsidP="00EE105B">
      <w:pPr>
        <w:pStyle w:val="afd"/>
        <w:rPr>
          <w:rFonts w:ascii="Cambria Math" w:eastAsia="Cambria Math" w:hAnsi="Cambria Math" w:cs="Cambria Math"/>
          <w:color w:val="000000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ок</m:t>
              </m:r>
            </m:sub>
          </m:sSub>
          <m:r>
            <w:rPr>
              <w:rFonts w:ascii="Cambria Math" w:eastAsia="Cambria Math" w:hAnsi="Cambria Math" w:cs="Cambria Math"/>
              <w:color w:val="000000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в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нар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ср</m:t>
                  </m:r>
                </m:sup>
              </m:sSubSup>
            </m:e>
          </m:d>
          <m:r>
            <w:rPr>
              <w:rFonts w:ascii="Cambria Math" w:eastAsia="Cambria Math" w:hAnsi="Cambria Math" w:cs="Cambria Math"/>
              <w:color w:val="000000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</w:rPr>
                <m:t>F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</w:rPr>
                <m:t>R</m:t>
              </m:r>
            </m:den>
          </m:f>
          <m:r>
            <w:rPr>
              <w:rFonts w:ascii="Cambria Math" w:eastAsia="Cambria Math" w:hAnsi="Cambria Math" w:cs="Cambria Math"/>
              <w:color w:val="000000"/>
            </w:rPr>
            <m:t>⋅1</m:t>
          </m:r>
          <m:sSup>
            <m:sSup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color w:val="000000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  <w:color w:val="000000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  <w:color w:val="000000"/>
            </w:rPr>
            <m:t xml:space="preserve">,  Вт   </m:t>
          </m:r>
        </m:oMath>
      </m:oMathPara>
    </w:p>
    <w:p w:rsidR="00EE105B" w:rsidRDefault="00EE105B" w:rsidP="00EE105B">
      <w:pPr>
        <w:pStyle w:val="afd"/>
      </w:pPr>
      <w:r>
        <w:t xml:space="preserve">где: F – площадь двери, [м2]; R – сопротивление теплопередаче дверных, кровельных или ограждающих конструкций, [м2×°С/Вт]; tв – расчетная температура внутреннего воздуха, [°С];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нар</m:t>
            </m:r>
          </m:sub>
          <m:sup>
            <m:r>
              <w:rPr>
                <w:rFonts w:ascii="Cambria Math" w:eastAsia="Cambria Math" w:hAnsi="Cambria Math" w:cs="Cambria Math"/>
              </w:rPr>
              <m:t>ср</m:t>
            </m:r>
          </m:sup>
        </m:sSubSup>
        <m:r>
          <w:rPr>
            <w:rFonts w:ascii="Cambria Math" w:eastAsia="Cambria Math" w:hAnsi="Cambria Math" w:cs="Cambria Math"/>
          </w:rPr>
          <m:t xml:space="preserve">  </m:t>
        </m:r>
      </m:oMath>
      <w:r>
        <w:t>– средняя температура наружного воздуха за отопительный период, [°С].</w:t>
      </w:r>
    </w:p>
    <w:p w:rsidR="00EE105B" w:rsidRDefault="00EE105B" w:rsidP="00EE105B">
      <w:pPr>
        <w:pStyle w:val="afd"/>
      </w:pPr>
      <w:r>
        <w:t>При этом термическое сопротивление дверных, кровельных или ограждающих конструкций определяется по формуле:</w:t>
      </w:r>
    </w:p>
    <w:p w:rsidR="00EE105B" w:rsidRDefault="00EE105B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R=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δ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λ</m:t>
              </m:r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δ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ут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λ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ут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нар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 xml:space="preserve">, 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м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∙℃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Вт</m:t>
              </m:r>
            </m:den>
          </m:f>
          <m:r>
            <w:rPr>
              <w:rFonts w:ascii="Cambria Math" w:eastAsia="Cambria Math" w:hAnsi="Cambria Math" w:cs="Cambria Math"/>
            </w:rPr>
            <m:t xml:space="preserve">  </m:t>
          </m:r>
        </m:oMath>
      </m:oMathPara>
    </w:p>
    <w:p w:rsidR="00EE105B" w:rsidRDefault="00EE105B" w:rsidP="00EE105B">
      <w:pPr>
        <w:pStyle w:val="afd"/>
      </w:pPr>
      <w:r>
        <w:t xml:space="preserve">где 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</w:rPr>
              <m:t>ут</m:t>
            </m:r>
          </m:sub>
        </m:sSub>
      </m:oMath>
      <w:r>
        <w:t xml:space="preserve">  - толщина утепленного слоя,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м</m:t>
            </m:r>
          </m:e>
        </m:d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ут</m:t>
            </m:r>
          </m:sub>
        </m:sSub>
      </m:oMath>
      <w:r>
        <w:t xml:space="preserve"> - коэффициент теплопроводности утепленного слоя,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>. При реализации мероприятий по утеплению (замене) ограждающих конструкций экономия достигается за счет добавления изолирующего материала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ут.ПВХ</m:t>
            </m:r>
          </m:sub>
        </m:sSub>
      </m:oMath>
      <w:r>
        <w:t>=0,15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), при этом снижается тепловой поток, передаваемый от двери или стены в окружающую среду. </w:t>
      </w:r>
    </w:p>
    <w:p w:rsidR="00EE105B" w:rsidRDefault="00EE105B" w:rsidP="00EE105B">
      <w:pPr>
        <w:pStyle w:val="aff0"/>
      </w:pPr>
      <w:r>
        <w:t xml:space="preserve">Установка теплоотражающих экранов за отопительными приборами </w:t>
      </w:r>
    </w:p>
    <w:p w:rsidR="00EE105B" w:rsidRDefault="00EE105B" w:rsidP="00EE105B">
      <w:pPr>
        <w:pStyle w:val="afd"/>
      </w:pPr>
      <w:r>
        <w:t xml:space="preserve">Поток тепловой энергии через участок стены, примыкающий к отопительному прибору, рассчитывается на базе значений температуры стенки, площади примыкающего участка: </w:t>
      </w:r>
    </w:p>
    <w:tbl>
      <w:tblPr>
        <w:tblW w:w="9354" w:type="dxa"/>
        <w:tblLayout w:type="fixed"/>
        <w:tblLook w:val="0400"/>
      </w:tblPr>
      <w:tblGrid>
        <w:gridCol w:w="8819"/>
        <w:gridCol w:w="535"/>
      </w:tblGrid>
      <w:tr w:rsidR="00EE105B" w:rsidTr="00290C23">
        <w:tc>
          <w:tcPr>
            <w:tcW w:w="8819" w:type="dxa"/>
            <w:vAlign w:val="center"/>
          </w:tcPr>
          <w:p w:rsidR="00EE105B" w:rsidRDefault="009E25D1" w:rsidP="00290C23">
            <w:pPr>
              <w:pStyle w:val="afd"/>
              <w:rPr>
                <w:rFonts w:ascii="Cambria Math" w:eastAsia="Cambria Math" w:hAnsi="Cambria Math" w:cs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ст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нар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ср</m:t>
                        </m:r>
                      </m:sup>
                    </m:sSubSup>
                  </m:e>
                </m:d>
                <m:r>
                  <w:rPr>
                    <w:rFonts w:ascii="Cambria Math" w:eastAsia="Cambria Math" w:hAnsi="Cambria Math" w:cs="Cambria Math"/>
                  </w:rPr>
                  <m:t>∙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⋅1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-3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 xml:space="preserve">,  Вт   </m:t>
                </m:r>
              </m:oMath>
            </m:oMathPara>
          </w:p>
          <w:p w:rsidR="00EE105B" w:rsidRDefault="00EE105B" w:rsidP="00290C23">
            <w:pPr>
              <w:pStyle w:val="afd"/>
            </w:pPr>
          </w:p>
        </w:tc>
        <w:tc>
          <w:tcPr>
            <w:tcW w:w="535" w:type="dxa"/>
            <w:vAlign w:val="center"/>
          </w:tcPr>
          <w:p w:rsidR="00EE105B" w:rsidRDefault="00EE105B" w:rsidP="00290C23">
            <w:pPr>
              <w:pStyle w:val="afd"/>
            </w:pPr>
          </w:p>
        </w:tc>
      </w:tr>
    </w:tbl>
    <w:p w:rsidR="00EE105B" w:rsidRDefault="009E25D1" w:rsidP="00EE105B">
      <w:pPr>
        <w:pStyle w:val="afd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ст</m:t>
            </m:r>
          </m:sub>
        </m:sSub>
        <m:r>
          <w:rPr>
            <w:rFonts w:ascii="Cambria Math" w:eastAsia="Cambria Math" w:hAnsi="Cambria Math" w:cs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℃</m:t>
            </m:r>
          </m:e>
        </m:d>
        <m:r>
          <w:rPr>
            <w:rFonts w:ascii="Cambria Math" w:eastAsia="Cambria Math" w:hAnsi="Cambria Math" w:cs="Cambria Math"/>
          </w:rPr>
          <m:t xml:space="preserve"> </m:t>
        </m:r>
      </m:oMath>
      <w:r w:rsidR="00EE105B">
        <w:rPr>
          <w:i/>
        </w:rPr>
        <w:t> </w:t>
      </w:r>
      <w:r w:rsidR="00EE105B">
        <w:t xml:space="preserve">- температура стенки примыкающего участка,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нар</m:t>
            </m:r>
          </m:sub>
          <m:sup>
            <m:r>
              <w:rPr>
                <w:rFonts w:ascii="Cambria Math" w:eastAsia="Cambria Math" w:hAnsi="Cambria Math" w:cs="Cambria Math"/>
              </w:rPr>
              <m:t>ср</m:t>
            </m:r>
          </m:sup>
        </m:sSubSup>
        <m:r>
          <w:rPr>
            <w:rFonts w:ascii="Cambria Math" w:eastAsia="Cambria Math" w:hAnsi="Cambria Math" w:cs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℃</m:t>
            </m:r>
          </m:e>
        </m:d>
      </m:oMath>
      <w:r w:rsidR="00EE105B">
        <w:rPr>
          <w:i/>
        </w:rPr>
        <w:t> </w:t>
      </w:r>
      <w:r w:rsidR="00EE105B">
        <w:t>- средняя температура наружного воздуха за отопительный период. При установке теплоотражающего экрана с коэффициентом теплопроводности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экр</m:t>
            </m:r>
          </m:sub>
        </m:sSub>
      </m:oMath>
      <w:r w:rsidR="00EE105B">
        <w:t>(пенофол)=0,05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 w:rsidR="00EE105B">
        <w:t>) значительно меньшим, чем коэффициент теплопроводности материала стен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 w:rsidR="00EE105B">
        <w:t xml:space="preserve">(кирпич) = 0,3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 w:rsidR="00EE105B">
        <w:rPr>
          <w:color w:val="272B48"/>
          <w:highlight w:val="white"/>
        </w:rPr>
        <w:t>.</w:t>
      </w:r>
      <w:r w:rsidR="00EE105B">
        <w:t xml:space="preserve">) достигается снижение температуры стенки примыкающего участка с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в1</m:t>
            </m:r>
          </m:sub>
          <m:sup>
            <m:r>
              <w:rPr>
                <w:rFonts w:ascii="Cambria Math" w:eastAsia="Cambria Math" w:hAnsi="Cambria Math" w:cs="Cambria Math"/>
              </w:rPr>
              <m:t>р</m:t>
            </m:r>
          </m:sup>
        </m:sSubSup>
      </m:oMath>
      <w:r w:rsidR="00EE105B">
        <w:t xml:space="preserve">=55-65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p>
      </m:oMath>
      <w:r w:rsidR="00EE105B">
        <w:t xml:space="preserve">, до значений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в2</m:t>
            </m:r>
          </m:sub>
          <m:sup>
            <m:r>
              <w:rPr>
                <w:rFonts w:ascii="Cambria Math" w:eastAsia="Cambria Math" w:hAnsi="Cambria Math" w:cs="Cambria Math"/>
              </w:rPr>
              <m:t>р</m:t>
            </m:r>
          </m:sup>
        </m:sSubSup>
      </m:oMath>
      <w:r w:rsidR="00EE105B">
        <w:t xml:space="preserve">=25-35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p>
      </m:oMath>
      <w:r w:rsidR="00EE105B">
        <w:t xml:space="preserve">, в связи с чем достигается сокращение теплового потока. </w:t>
      </w:r>
    </w:p>
    <w:p w:rsidR="00EE105B" w:rsidRDefault="00EE105B" w:rsidP="00EE105B">
      <w:pPr>
        <w:pStyle w:val="aff0"/>
      </w:pPr>
      <w:r>
        <w:t>Установка автоматических доводчиков на дверных конструкциях</w:t>
      </w:r>
    </w:p>
    <w:p w:rsidR="00EE105B" w:rsidRDefault="00EE105B" w:rsidP="00EE105B">
      <w:pPr>
        <w:pStyle w:val="afd"/>
      </w:pPr>
      <w:r>
        <w:t>Потери тепловой энергии на нагрев инфильтрирующегося воздуха прямо пропорциональны расходу инфильтрирующегося воздуха через ограждающие конструкции, дверные конструкции и проемы в соответствии с формулой:</w:t>
      </w:r>
    </w:p>
    <w:p w:rsidR="00EE105B" w:rsidRDefault="009E25D1" w:rsidP="00EE105B">
      <w:pPr>
        <w:pStyle w:val="afd"/>
        <w:rPr>
          <w:rFonts w:ascii="Cambria Math" w:eastAsia="Cambria Math" w:hAnsi="Cambria Math" w:cs="Cambria Math"/>
          <w:color w:val="000000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ст</m:t>
              </m:r>
            </m:sub>
          </m:sSub>
          <m:r>
            <w:rPr>
              <w:rFonts w:ascii="Cambria Math" w:eastAsia="Cambria Math" w:hAnsi="Cambria Math" w:cs="Cambria Math"/>
              <w:color w:val="000000"/>
            </w:rPr>
            <m:t>=0,28</m:t>
          </m:r>
          <m:nary>
            <m:naryPr>
              <m:chr m:val="∑"/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naryPr>
            <m:sub/>
            <m:sup/>
            <m:e/>
          </m:nary>
          <m:sSub>
            <m:sSub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</w:rPr>
                <m:t>G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и</m:t>
              </m:r>
            </m:sub>
          </m:sSub>
          <m:r>
            <w:rPr>
              <w:rFonts w:ascii="Cambria Math" w:eastAsia="Cambria Math" w:hAnsi="Cambria Math" w:cs="Cambria Math"/>
              <w:color w:val="000000"/>
            </w:rPr>
            <m:t>с (</m:t>
          </m:r>
          <m:sSub>
            <m:sSub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</w:rPr>
                <m:t>t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вн</m:t>
              </m:r>
            </m:sub>
          </m:sSub>
          <m:r>
            <w:rPr>
              <w:rFonts w:ascii="Cambria Math" w:eastAsia="Cambria Math" w:hAnsi="Cambria Math" w:cs="Cambria Math"/>
              <w:color w:val="000000"/>
            </w:rPr>
            <m:t>-</m:t>
          </m:r>
          <m:sSubSup>
            <m:sSubSup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color w:val="000000"/>
                </w:rPr>
                <m:t>t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нар</m:t>
              </m:r>
            </m:sub>
            <m:sup>
              <m:r>
                <w:rPr>
                  <w:rFonts w:ascii="Cambria Math" w:eastAsia="Cambria Math" w:hAnsi="Cambria Math" w:cs="Cambria Math"/>
                  <w:color w:val="000000"/>
                </w:rPr>
                <m:t>ср</m:t>
              </m:r>
            </m:sup>
          </m:sSubSup>
          <m:r>
            <w:rPr>
              <w:rFonts w:ascii="Cambria Math" w:eastAsia="Cambria Math" w:hAnsi="Cambria Math" w:cs="Cambria Math"/>
              <w:color w:val="000000"/>
            </w:rPr>
            <m:t xml:space="preserve">)K,  Вт   </m:t>
          </m:r>
        </m:oMath>
      </m:oMathPara>
    </w:p>
    <w:p w:rsidR="00EE105B" w:rsidRDefault="00EE105B" w:rsidP="00EE105B">
      <w:pPr>
        <w:pStyle w:val="afd"/>
      </w:pPr>
      <w: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и</m:t>
            </m:r>
          </m:sub>
        </m:sSub>
      </m:oMath>
      <w:r>
        <w:t xml:space="preserve"> - расход инфильтрирующегося воздуха через ограждающие конструкции, дверные конструкции и проемы помещения. Дверной доводчик позволяет значительно сократить количество проникающего в помещение холодного наружного воздуха, что приводит к значительной экономии энергии на отопление. Сокращение потерь тепловой энергии за счет реализации данного мероприятия определяется по формуле:</w:t>
      </w:r>
    </w:p>
    <w:p w:rsidR="00EE105B" w:rsidRDefault="00EE105B" w:rsidP="00EE105B">
      <w:pPr>
        <w:pStyle w:val="afd"/>
        <w:rPr>
          <w:i/>
        </w:rPr>
      </w:pPr>
      <m:oMath>
        <m:r>
          <w:rPr>
            <w:rFonts w:ascii="Cambria Math" w:eastAsia="Cambria Math" w:hAnsi="Cambria Math" w:cs="Cambria Math"/>
          </w:rPr>
          <m:t>∆Q=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</w:rPr>
              <m:t>eff</m:t>
            </m:r>
          </m:sub>
        </m:sSub>
        <m:r>
          <w:rPr>
            <w:rFonts w:ascii="Cambria Math" w:eastAsia="Cambria Math" w:hAnsi="Cambria Math" w:cs="Cambria Math"/>
          </w:rPr>
          <m:t xml:space="preserve">∙ 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</w:rPr>
              <m:t>П</m:t>
            </m:r>
          </m:sub>
        </m:sSub>
      </m:oMath>
      <w:r>
        <w:t xml:space="preserve">,   </w:t>
      </w:r>
      <w:r>
        <w:rPr>
          <w:i/>
        </w:rPr>
        <w:t xml:space="preserve">       </w:t>
      </w:r>
      <w:r>
        <w:t xml:space="preserve">Гкал   </w:t>
      </w:r>
    </w:p>
    <w:p w:rsidR="00EE105B" w:rsidRDefault="00EE105B" w:rsidP="00EE105B">
      <w:pPr>
        <w:pStyle w:val="afd"/>
      </w:pPr>
      <w: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</w:rPr>
              <m:t>eff</m:t>
            </m:r>
          </m:sub>
        </m:sSub>
      </m:oMath>
      <w:r>
        <w:t xml:space="preserve"> – коэффициент эффективности доводчика (согласно экспериментальным данным, составляет 0,01; Q</w:t>
      </w:r>
      <w:r>
        <w:rPr>
          <w:vertAlign w:val="subscript"/>
        </w:rPr>
        <w:t>П</w:t>
      </w:r>
      <w:r>
        <w:t xml:space="preserve"> –объем тепловой энергии, потребленной в отопительный период в базовом году, Гкал.</w:t>
      </w:r>
    </w:p>
    <w:p w:rsidR="00EE105B" w:rsidRPr="00C9363F" w:rsidRDefault="00EE105B" w:rsidP="00EE105B">
      <w:pPr>
        <w:pStyle w:val="aff0"/>
      </w:pPr>
      <w:bookmarkStart w:id="14" w:name="_Hlk88145528"/>
      <w:r w:rsidRPr="00C9363F">
        <w:t>Замена чугунных радиаторов отопления на биметаллические</w:t>
      </w:r>
    </w:p>
    <w:p w:rsidR="00EE105B" w:rsidRPr="00C9363F" w:rsidRDefault="00EE105B" w:rsidP="00EE105B">
      <w:pPr>
        <w:pStyle w:val="afd"/>
      </w:pPr>
      <w:r w:rsidRPr="00C9363F">
        <w:t>Количество тепловой энергии, передаваемой от отопительного прибора в окружающую среду, рассчитывается в соответствии с формулой:</w:t>
      </w:r>
    </w:p>
    <w:p w:rsidR="00EE105B" w:rsidRPr="00C9363F" w:rsidRDefault="009E25D1" w:rsidP="00EE105B">
      <w:pPr>
        <w:pStyle w:val="afd"/>
      </w:pP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Q</m:t>
            </m:r>
          </m:e>
          <m:sub>
            <m:r>
              <w:rPr>
                <w:rFonts w:ascii="Cambria Math" w:eastAsia="Cambria Math" w:hAnsi="Cambria Math"/>
              </w:rPr>
              <m:t>к</m:t>
            </m:r>
          </m:sub>
        </m:sSub>
        <m:r>
          <w:rPr>
            <w:rFonts w:ascii="Cambria Math" w:eastAsia="Cambria Math" w:hAnsi="Cambria Math"/>
          </w:rPr>
          <m:t>=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/>
              </w:rPr>
              <m:t>к</m:t>
            </m:r>
          </m:sub>
        </m:sSub>
        <m:r>
          <w:rPr>
            <w:rFonts w:ascii="Cambria Math" w:eastAsia="Cambria Math" w:hAnsi="Cambria Math"/>
          </w:rPr>
          <m:t>(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/>
              </w:rPr>
              <m:t>г</m:t>
            </m:r>
          </m:sub>
        </m:sSub>
        <m:r>
          <w:rPr>
            <w:rFonts w:ascii="Cambria Math" w:eastAsia="Cambria Math" w:hAnsi="Cambria Math"/>
          </w:rPr>
          <m:t xml:space="preserve"> -  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/>
              </w:rPr>
              <m:t>п</m:t>
            </m:r>
          </m:sub>
        </m:sSub>
        <m:r>
          <w:rPr>
            <w:rFonts w:ascii="Cambria Math" w:eastAsia="Cambria Math" w:hAnsi="Cambria Math"/>
          </w:rPr>
          <m:t>) ∙ F,</m:t>
        </m:r>
      </m:oMath>
      <w:r w:rsidR="00EE105B" w:rsidRPr="00C9363F">
        <w:t xml:space="preserve">   Вт   </w:t>
      </w:r>
    </w:p>
    <w:p w:rsidR="00EE105B" w:rsidRPr="00C9363F" w:rsidRDefault="00EE105B" w:rsidP="00EE105B">
      <w:pPr>
        <w:pStyle w:val="afd"/>
      </w:pPr>
      <w:r w:rsidRPr="00C9363F">
        <w:t xml:space="preserve">где </w:t>
      </w: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/>
              </w:rPr>
              <m:t>к</m:t>
            </m:r>
          </m:sub>
        </m:sSub>
      </m:oMath>
      <w:r w:rsidRPr="00C9363F">
        <w:t xml:space="preserve">   – коэффициент конвективного теплообмена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/>
                  </w:rPr>
                  <m:t>∙°С</m:t>
                </m:r>
              </m:den>
            </m:f>
          </m:e>
        </m:d>
      </m:oMath>
      <w:r w:rsidRPr="00C9363F">
        <w:t xml:space="preserve">; </w:t>
      </w: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/>
              </w:rPr>
              <m:t>о</m:t>
            </m:r>
          </m:sub>
        </m:sSub>
        <m:r>
          <w:rPr>
            <w:rFonts w:ascii="Cambria Math" w:eastAsia="Cambria Math" w:hAnsi="Cambria Math"/>
          </w:rPr>
          <m:t xml:space="preserve"> </m:t>
        </m:r>
      </m:oMath>
      <w:r w:rsidRPr="00C9363F">
        <w:t xml:space="preserve"> – температура окружающей среды </w:t>
      </w:r>
      <m:oMath>
        <m:r>
          <w:rPr>
            <w:rFonts w:ascii="Cambria Math" w:eastAsia="Cambria Math" w:hAnsi="Cambria Math"/>
          </w:rPr>
          <m:t>[℃]</m:t>
        </m:r>
      </m:oMath>
      <w:r w:rsidRPr="00C9363F">
        <w:t xml:space="preserve">; </w:t>
      </w: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/>
              </w:rPr>
              <m:t>п</m:t>
            </m:r>
          </m:sub>
        </m:sSub>
      </m:oMath>
      <w:r w:rsidRPr="00C9363F">
        <w:t xml:space="preserve"> – температура поверхности </w:t>
      </w:r>
      <m:oMath>
        <m:r>
          <w:rPr>
            <w:rFonts w:ascii="Cambria Math" w:eastAsia="Cambria Math" w:hAnsi="Cambria Math"/>
          </w:rPr>
          <m:t>[℃]</m:t>
        </m:r>
      </m:oMath>
      <w:r w:rsidRPr="00C9363F">
        <w:t>; F</w:t>
      </w:r>
      <m:oMath>
        <m:r>
          <w:rPr>
            <w:rFonts w:ascii="Cambria Math" w:eastAsia="Cambria Math" w:hAnsi="Cambria Math"/>
          </w:rPr>
          <m:t xml:space="preserve"> </m:t>
        </m:r>
      </m:oMath>
      <w:r w:rsidRPr="00C9363F">
        <w:t xml:space="preserve"> – поверхность теплообмена </w:t>
      </w:r>
      <m:oMath>
        <m:r>
          <w:rPr>
            <w:rFonts w:ascii="Cambria Math" w:eastAsia="Cambria Math" w:hAnsi="Cambria Math"/>
          </w:rPr>
          <m:t>[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м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  <m:r>
          <w:rPr>
            <w:rFonts w:ascii="Cambria Math" w:eastAsia="Cambria Math" w:hAnsi="Cambria Math"/>
          </w:rPr>
          <m:t>]</m:t>
        </m:r>
      </m:oMath>
      <w:r w:rsidRPr="00C9363F">
        <w:t>.</w:t>
      </w:r>
    </w:p>
    <w:p w:rsidR="00EE105B" w:rsidRPr="00C9363F" w:rsidRDefault="00EE105B" w:rsidP="00EE105B">
      <w:pPr>
        <w:pStyle w:val="afd"/>
      </w:pPr>
      <w:r w:rsidRPr="00C9363F">
        <w:t xml:space="preserve">При реализации мероприятия происходит увеличение коэффициента конвективного теплообмена материала отопительного прибора, соответственно тепловой поток также увеличивается. У чугунных радиаторов </w:t>
      </w: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/>
              </w:rPr>
              <m:t>к</m:t>
            </m:r>
          </m:sub>
        </m:sSub>
      </m:oMath>
      <w:r w:rsidRPr="00C9363F">
        <w:t xml:space="preserve"> составляет от 100 до 160 Вт/</w:t>
      </w:r>
      <m:oMath>
        <m:r>
          <w:rPr>
            <w:rFonts w:ascii="Cambria Math" w:eastAsia="Cambria Math" w:hAnsi="Cambria Math"/>
          </w:rPr>
          <m:t xml:space="preserve"> 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м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</m:oMath>
      <w:r w:rsidRPr="00C9363F">
        <w:t>*К на секцию, у биметаллических – 150-180 Вт/</w:t>
      </w:r>
      <m:oMath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м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</m:oMath>
      <w:sdt>
        <w:sdtPr>
          <w:tag w:val="goog_rdk_5"/>
          <w:id w:val="182875014"/>
        </w:sdtPr>
        <w:sdtContent>
          <w:r w:rsidRPr="00C9363F">
            <w:rPr>
              <w:rFonts w:eastAsia="Gungsuh"/>
            </w:rPr>
            <w:t>*К. В связи с этим число биметаллических радиаторов или секций может быть снижено (10 биметаллических ≈ 16 чугунных).</w:t>
          </w:r>
        </w:sdtContent>
      </w:sdt>
    </w:p>
    <w:bookmarkEnd w:id="14"/>
    <w:p w:rsidR="00EE105B" w:rsidRDefault="00EE105B" w:rsidP="00EE105B">
      <w:pPr>
        <w:pStyle w:val="aff0"/>
      </w:pPr>
      <w:r>
        <w:t>Восстановление изоляции трубопроводов системы теплоснабжения с применением энергоэффективных материалов</w:t>
      </w:r>
    </w:p>
    <w:p w:rsidR="00EE105B" w:rsidRDefault="00EE105B" w:rsidP="00EE105B">
      <w:pPr>
        <w:pStyle w:val="afd"/>
      </w:pPr>
      <w:r>
        <w:t xml:space="preserve">Поток тепловой энергии через цилиндрическую стенку трубопровода системы теплоснабжения с учетом наличия изоляционных материалов определяется по формуле: </w:t>
      </w:r>
    </w:p>
    <w:p w:rsidR="00EE105B" w:rsidRDefault="009E25D1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от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π∙(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пов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нар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)∙L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d+2δ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2λ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d+2δ+2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из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d+2δ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из</m:t>
                      </m:r>
                    </m:sub>
                  </m:sSub>
                </m:den>
              </m:f>
              <m:r>
                <w:rPr>
                  <w:rFonts w:ascii="Cambria Math" w:eastAsia="Cambria Math" w:hAnsi="Cambria Math" w:cs="Cambria Math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нар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∙(d+2δ+2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из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den>
              </m:f>
            </m:den>
          </m:f>
          <m:r>
            <w:rPr>
              <w:rFonts w:ascii="Cambria Math" w:eastAsia="Cambria Math" w:hAnsi="Cambria Math" w:cs="Cambria Math"/>
            </w:rPr>
            <m:t xml:space="preserve">,  Вт  </m:t>
          </m:r>
        </m:oMath>
      </m:oMathPara>
    </w:p>
    <w:p w:rsidR="00EE105B" w:rsidRDefault="00EE105B" w:rsidP="00EE105B">
      <w:pPr>
        <w:pStyle w:val="afd"/>
      </w:pPr>
      <w:r>
        <w:t xml:space="preserve">где: </w:t>
      </w:r>
      <m:oMath>
        <m:r>
          <w:rPr>
            <w:rFonts w:ascii="Cambria Math" w:eastAsia="Cambria Math" w:hAnsi="Cambria Math" w:cs="Cambria Math"/>
          </w:rPr>
          <m:t>L [м]</m:t>
        </m:r>
      </m:oMath>
      <w:r>
        <w:rPr>
          <w:i/>
        </w:rPr>
        <w:t> – </w:t>
      </w:r>
      <w:r>
        <w:t xml:space="preserve">длина трубы, </w:t>
      </w:r>
      <m:oMath>
        <m:r>
          <w:rPr>
            <w:rFonts w:ascii="Cambria Math" w:eastAsia="Cambria Math" w:hAnsi="Cambria Math" w:cs="Cambria Math"/>
          </w:rPr>
          <m:t>d[м]  </m:t>
        </m:r>
      </m:oMath>
      <w:r>
        <w:t xml:space="preserve">внутренний диаметр трубопровода, </w:t>
      </w:r>
      <m:oMath>
        <m:r>
          <w:rPr>
            <w:rFonts w:ascii="Cambria Math" w:eastAsia="Cambria Math" w:hAnsi="Cambria Math" w:cs="Cambria Math"/>
          </w:rPr>
          <m:t>δ[м]</m:t>
        </m:r>
      </m:oMath>
      <w:r>
        <w:t xml:space="preserve"> - толщина стенки трубопровода, </w:t>
      </w:r>
      <m:oMath>
        <m:r>
          <w:rPr>
            <w:rFonts w:ascii="Cambria Math" w:hAnsi="Cambria Math"/>
          </w:rPr>
          <m:t>λ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м∙К</m:t>
                </m:r>
              </m:den>
            </m:f>
          </m:e>
        </m:d>
      </m:oMath>
      <w:r>
        <w:rPr>
          <w:i/>
        </w:rPr>
        <w:t> – </w:t>
      </w:r>
      <w:r>
        <w:t xml:space="preserve">коэффициент теплопроводности трубы,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</w:rPr>
              <m:t>из</m:t>
            </m:r>
          </m:sub>
        </m:sSub>
      </m:oMath>
      <w:r>
        <w:t xml:space="preserve">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– толщина изоляции, </w:t>
      </w:r>
      <w:r>
        <w:br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из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м∙К</m:t>
                </m:r>
              </m:den>
            </m:f>
          </m:e>
        </m:d>
        <m:r>
          <w:rPr>
            <w:rFonts w:ascii="Cambria Math" w:eastAsia="Cambria Math" w:hAnsi="Cambria Math" w:cs="Cambria Math"/>
          </w:rPr>
          <m:t xml:space="preserve"> – </m:t>
        </m:r>
      </m:oMath>
      <w:r>
        <w:t xml:space="preserve">теплопроводность изоляционного материала. </w:t>
      </w:r>
    </w:p>
    <w:p w:rsidR="00EE105B" w:rsidRDefault="00EE105B" w:rsidP="00EE105B">
      <w:pPr>
        <w:pStyle w:val="afd"/>
      </w:pPr>
      <w:r>
        <w:t xml:space="preserve">В целом при отсутствии изоляционного материала или его технологической дисфункциональности из знаменателя формулы удаляется значение коэффициента теплопроводности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из</m:t>
            </m:r>
          </m:sub>
        </m:sSub>
        <m:r>
          <w:rPr>
            <w:rFonts w:ascii="Cambria Math" w:eastAsia="Cambria Math" w:hAnsi="Cambria Math" w:cs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м∙К</m:t>
                </m:r>
              </m:den>
            </m:f>
          </m:e>
        </m:d>
      </m:oMath>
      <w:r>
        <w:t>, увеличивающее тепловой поток. Реализация мероприятия по восстановлению изоляционного материала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из</m:t>
            </m:r>
          </m:sub>
        </m:sSub>
        <m:r>
          <w:rPr>
            <w:rFonts w:ascii="Cambria Math" w:eastAsia="Cambria Math" w:hAnsi="Cambria Math" w:cs="Cambria Math"/>
          </w:rPr>
          <m:t>(пенополиуретан)=0,05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м∙℃</m:t>
                </m:r>
              </m:den>
            </m:f>
          </m:e>
        </m:d>
      </m:oMath>
      <w:r>
        <w:t xml:space="preserve">) приводит к сокращению теплового потока в трубопроводах системы теплоснабжения на участках, где </w:t>
      </w:r>
      <w:r>
        <w:lastRenderedPageBreak/>
        <w:t>избыточная теплоотдача нецелесообразна. При этом тепловые нецелесообразные потери сокращаются на величину до 15 %.</w:t>
      </w:r>
    </w:p>
    <w:p w:rsidR="00EE105B" w:rsidRDefault="00EE105B" w:rsidP="00EE105B">
      <w:pPr>
        <w:pStyle w:val="aff0"/>
      </w:pPr>
      <w:r>
        <w:t>Установка автоматических сенсорных смесителей</w:t>
      </w:r>
    </w:p>
    <w:p w:rsidR="00EE105B" w:rsidRDefault="00EE105B" w:rsidP="00EE105B">
      <w:pPr>
        <w:pStyle w:val="afd"/>
      </w:pPr>
      <w:r>
        <w:t>Моментальный расход горячей или холодной воды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мом</m:t>
            </m:r>
          </m:sub>
        </m:sSub>
      </m:oMath>
      <w:r>
        <w:t>) в трубопроводах систем водоснабжения без учета изменения напора рассчитывается по формуле:</w:t>
      </w:r>
    </w:p>
    <w:p w:rsidR="00EE105B" w:rsidRDefault="009E25D1" w:rsidP="00EE105B">
      <w:pPr>
        <w:pStyle w:val="afd"/>
        <w:rPr>
          <w:i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мом</m:t>
            </m:r>
          </m:sub>
        </m:sSub>
        <m:r>
          <w:rPr>
            <w:rFonts w:ascii="Cambria Math" w:eastAsia="Cambria Math" w:hAnsi="Cambria Math" w:cs="Cambria Math"/>
          </w:rPr>
          <m:t>=π∙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 xml:space="preserve"> ∙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П</m:t>
            </m:r>
          </m:sub>
        </m:sSub>
        <m:r>
          <w:rPr>
            <w:rFonts w:ascii="Cambria Math" w:eastAsia="Cambria Math" w:hAnsi="Cambria Math" w:cs="Cambria Math"/>
          </w:rPr>
          <m:t>/4</m:t>
        </m:r>
      </m:oMath>
      <w:r w:rsidR="00EE105B">
        <w:t xml:space="preserve">,   </w:t>
      </w:r>
      <w:r w:rsidR="00EE105B">
        <w:rPr>
          <w:i/>
        </w:rPr>
        <w:t xml:space="preserve">      </w:t>
      </w:r>
      <w:r w:rsidR="00EE105B">
        <w:t>м</w:t>
      </w:r>
      <w:r w:rsidR="00EE105B">
        <w:rPr>
          <w:vertAlign w:val="superscript"/>
        </w:rPr>
        <w:t>3</w:t>
      </w:r>
      <w:r w:rsidR="00EE105B">
        <w:t xml:space="preserve">/с   </w:t>
      </w:r>
    </w:p>
    <w:p w:rsidR="00EE105B" w:rsidRDefault="00EE105B" w:rsidP="00EE105B">
      <w:pPr>
        <w:pStyle w:val="afd"/>
      </w:pPr>
      <w:r>
        <w:t xml:space="preserve">где </w:t>
      </w:r>
      <m:oMath>
        <m:r>
          <w:rPr>
            <w:rFonts w:ascii="Cambria Math" w:eastAsia="Cambria Math" w:hAnsi="Cambria Math" w:cs="Cambria Math"/>
          </w:rPr>
          <m:t>D</m:t>
        </m:r>
      </m:oMath>
      <w:r>
        <w:t xml:space="preserve"> – диаметр трубопровода,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П</m:t>
            </m:r>
          </m:sub>
        </m:sSub>
      </m:oMath>
      <w:r>
        <w:t xml:space="preserve"> – скорость движения воды </w:t>
      </w:r>
      <m:oMath>
        <m:r>
          <w:rPr>
            <w:rFonts w:ascii="Cambria Math" w:eastAsia="Cambria Math" w:hAnsi="Cambria Math" w:cs="Cambria Math"/>
          </w:rPr>
          <m:t>[м/с]</m:t>
        </m:r>
      </m:oMath>
      <w:r>
        <w:t>.</w:t>
      </w:r>
    </w:p>
    <w:p w:rsidR="00EE105B" w:rsidRDefault="00EE105B" w:rsidP="00EE105B">
      <w:pPr>
        <w:pStyle w:val="afd"/>
      </w:pPr>
      <w:r>
        <w:t>При этом годовое потребление воды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год</m:t>
            </m:r>
          </m:sub>
        </m:sSub>
      </m:oMath>
      <w:r>
        <w:t>) считается по формуле:</w:t>
      </w:r>
    </w:p>
    <w:p w:rsidR="00EE105B" w:rsidRDefault="009E25D1" w:rsidP="00EE105B">
      <w:pPr>
        <w:pStyle w:val="afd"/>
        <w:rPr>
          <w:i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год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мом</m:t>
            </m:r>
          </m:sub>
        </m:sSub>
        <m:r>
          <w:rPr>
            <w:rFonts w:ascii="Cambria Math" w:eastAsia="Cambria Math" w:hAnsi="Cambria Math" w:cs="Cambria Math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год</m:t>
            </m:r>
          </m:sub>
        </m:sSub>
        <m:r>
          <w:rPr>
            <w:rFonts w:ascii="Cambria Math" w:eastAsia="Cambria Math" w:hAnsi="Cambria Math" w:cs="Cambria Math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сут</m:t>
            </m:r>
          </m:sub>
        </m:sSub>
      </m:oMath>
      <w:r w:rsidR="00EE105B">
        <w:t xml:space="preserve">,   </w:t>
      </w:r>
      <w:r w:rsidR="00EE105B">
        <w:rPr>
          <w:i/>
        </w:rPr>
        <w:t xml:space="preserve">      </w:t>
      </w:r>
      <w:r w:rsidR="00EE105B">
        <w:t>м</w:t>
      </w:r>
      <w:r w:rsidR="00EE105B">
        <w:rPr>
          <w:vertAlign w:val="superscript"/>
        </w:rPr>
        <w:t>3</w:t>
      </w:r>
      <w:r w:rsidR="00EE105B">
        <w:t xml:space="preserve">/год   </w:t>
      </w:r>
    </w:p>
    <w:p w:rsidR="00EE105B" w:rsidRDefault="00EE105B" w:rsidP="00EE105B">
      <w:pPr>
        <w:pStyle w:val="afd"/>
      </w:pPr>
      <w: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год</m:t>
            </m:r>
          </m:sub>
        </m:sSub>
      </m:oMath>
      <w:r>
        <w:t xml:space="preserve"> – количество суток использования системы водоснабжения в году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сут</m:t>
            </m:r>
          </m:e>
        </m:d>
      </m:oMath>
      <w:r>
        <w:t>;</w:t>
      </w:r>
      <w:r>
        <w:br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сут</m:t>
            </m:r>
          </m:sub>
        </m:sSub>
      </m:oMath>
      <w:r>
        <w:t xml:space="preserve"> – среднее количество часов работы в сутки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ч</m:t>
            </m:r>
          </m:e>
        </m:d>
      </m:oMath>
      <w:r>
        <w:t>.</w:t>
      </w:r>
    </w:p>
    <w:p w:rsidR="00EE105B" w:rsidRDefault="00EE105B" w:rsidP="00EE105B">
      <w:pPr>
        <w:pStyle w:val="afd"/>
      </w:pPr>
      <w:r>
        <w:t xml:space="preserve">Установка автоматического сенсорного смесителя позволяет достичь сокращения количества часов работы смесителей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сут</m:t>
            </m:r>
          </m:sub>
        </m:sSub>
      </m:oMath>
      <w:r>
        <w:t xml:space="preserve"> за счет своевременного отключения потока горячей или холодной воды в 2-2,5 раза.</w:t>
      </w:r>
    </w:p>
    <w:p w:rsidR="00EE105B" w:rsidRDefault="00EE105B" w:rsidP="00EE105B">
      <w:pPr>
        <w:pStyle w:val="aff0"/>
      </w:pPr>
      <w:r>
        <w:t>Установка унитазов с двойным сливом</w:t>
      </w:r>
    </w:p>
    <w:p w:rsidR="00EE105B" w:rsidRDefault="00EE105B" w:rsidP="00EE105B">
      <w:pPr>
        <w:pStyle w:val="afd"/>
      </w:pPr>
      <w:r>
        <w:t>Годовой расход холодной воды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унит</m:t>
            </m:r>
          </m:sub>
        </m:sSub>
      </m:oMath>
      <w:r>
        <w:t>) с целью смыва унитазов рассчитывается по формуле:</w:t>
      </w:r>
    </w:p>
    <w:p w:rsidR="00EE105B" w:rsidRDefault="009E25D1" w:rsidP="00EE105B">
      <w:pPr>
        <w:pStyle w:val="afd"/>
        <w:rPr>
          <w:i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унит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бак</m:t>
                </m:r>
              </m:sub>
            </m:sSub>
            <m:r>
              <w:rPr>
                <w:rFonts w:ascii="Cambria Math" w:eastAsia="Cambria Math" w:hAnsi="Cambria Math" w:cs="Cambria Math"/>
              </w:rPr>
              <m:t>∙N</m:t>
            </m:r>
          </m:e>
          <m:sub>
            <m:r>
              <w:rPr>
                <w:rFonts w:ascii="Cambria Math" w:eastAsia="Cambria Math" w:hAnsi="Cambria Math" w:cs="Cambria Math"/>
              </w:rPr>
              <m:t>ун.год</m:t>
            </m:r>
          </m:sub>
        </m:sSub>
        <m:r>
          <w:rPr>
            <w:rFonts w:ascii="Cambria Math" w:eastAsia="Cambria Math" w:hAnsi="Cambria Math" w:cs="Cambria Math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ун.сут</m:t>
            </m:r>
          </m:sub>
        </m:sSub>
      </m:oMath>
      <w:r w:rsidR="00EE105B">
        <w:t xml:space="preserve">,   </w:t>
      </w:r>
      <w:r w:rsidR="00EE105B">
        <w:rPr>
          <w:i/>
        </w:rPr>
        <w:t xml:space="preserve">      </w:t>
      </w:r>
      <w:r w:rsidR="00EE105B">
        <w:t xml:space="preserve">м3/год   </w:t>
      </w:r>
    </w:p>
    <w:p w:rsidR="00EE105B" w:rsidRDefault="00EE105B" w:rsidP="00EE105B">
      <w:pPr>
        <w:pStyle w:val="afd"/>
      </w:pPr>
      <w: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бак</m:t>
            </m:r>
          </m:sub>
        </m:sSub>
      </m:oMath>
      <w:r>
        <w:t xml:space="preserve"> – объема сливного бачка унитаза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м3</m:t>
            </m:r>
          </m:e>
        </m:d>
      </m:oMath>
      <w:r>
        <w:t>;</w:t>
      </w:r>
      <m:oMath>
        <m:r>
          <w:rPr>
            <w:rFonts w:ascii="Cambria Math" w:eastAsia="Cambria Math" w:hAnsi="Cambria Math" w:cs="Cambria Math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ун.год</m:t>
            </m:r>
          </m:sub>
        </m:sSub>
      </m:oMath>
      <w:r>
        <w:t xml:space="preserve"> – количество суток использования унитаза в году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сут</m:t>
            </m:r>
          </m:e>
        </m:d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ун.сут</m:t>
            </m:r>
          </m:sub>
        </m:sSub>
      </m:oMath>
      <w:r>
        <w:t xml:space="preserve"> – среднее количество использований унитаза в сутки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ч</m:t>
            </m:r>
          </m:e>
        </m:d>
      </m:oMath>
      <w:r>
        <w:t>.</w:t>
      </w:r>
    </w:p>
    <w:p w:rsidR="00EE105B" w:rsidRDefault="00EE105B" w:rsidP="00EE105B">
      <w:pPr>
        <w:pStyle w:val="afd"/>
      </w:pPr>
      <w:r>
        <w:t>Установка унитазов с двойным сливом позволяет регулировать объем сливаемой воды из бачка унитаза в зависимости от методики использования, что приводит к сокращению водопотребления до 20-40 % от базовой величины.</w:t>
      </w:r>
    </w:p>
    <w:p w:rsidR="00EE105B" w:rsidRDefault="00EE105B" w:rsidP="00EE105B">
      <w:pPr>
        <w:pStyle w:val="aff0"/>
      </w:pPr>
      <w:r>
        <w:t>Установка аэраторов на вентильные смесители</w:t>
      </w:r>
    </w:p>
    <w:p w:rsidR="00EE105B" w:rsidRDefault="00EE105B" w:rsidP="00EE105B">
      <w:pPr>
        <w:pStyle w:val="afd"/>
      </w:pPr>
      <w:r>
        <w:t>Моментальный расход горячей или холодной воды (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мом</m:t>
            </m:r>
          </m:sub>
        </m:sSub>
      </m:oMath>
      <w:r>
        <w:t>) в трубопроводах систем водоснабжения без учета изменения напора рассчитывается по формуле:</w:t>
      </w:r>
    </w:p>
    <w:p w:rsidR="00EE105B" w:rsidRDefault="009E25D1" w:rsidP="00EE105B">
      <w:pPr>
        <w:pStyle w:val="afd"/>
        <w:rPr>
          <w:i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мом</m:t>
            </m:r>
          </m:sub>
        </m:sSub>
        <m:r>
          <w:rPr>
            <w:rFonts w:ascii="Cambria Math" w:eastAsia="Cambria Math" w:hAnsi="Cambria Math" w:cs="Cambria Math"/>
          </w:rPr>
          <m:t>=π∙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 xml:space="preserve"> ∙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П</m:t>
            </m:r>
          </m:sub>
        </m:sSub>
        <m:r>
          <w:rPr>
            <w:rFonts w:ascii="Cambria Math" w:eastAsia="Cambria Math" w:hAnsi="Cambria Math" w:cs="Cambria Math"/>
          </w:rPr>
          <m:t>/4</m:t>
        </m:r>
      </m:oMath>
      <w:r w:rsidR="00EE105B">
        <w:t xml:space="preserve">,   </w:t>
      </w:r>
      <w:r w:rsidR="00EE105B">
        <w:rPr>
          <w:i/>
        </w:rPr>
        <w:t xml:space="preserve">      </w:t>
      </w:r>
      <w:r w:rsidR="00EE105B">
        <w:t>м</w:t>
      </w:r>
      <w:r w:rsidR="00EE105B">
        <w:rPr>
          <w:vertAlign w:val="superscript"/>
        </w:rPr>
        <w:t>3</w:t>
      </w:r>
      <w:r w:rsidR="00EE105B">
        <w:t xml:space="preserve">/с  </w:t>
      </w:r>
    </w:p>
    <w:p w:rsidR="00EE105B" w:rsidRDefault="00EE105B" w:rsidP="00EE105B">
      <w:pPr>
        <w:pStyle w:val="afd"/>
      </w:pPr>
      <w:r>
        <w:t xml:space="preserve">где </w:t>
      </w:r>
      <m:oMath>
        <m:r>
          <w:rPr>
            <w:rFonts w:ascii="Cambria Math" w:eastAsia="Cambria Math" w:hAnsi="Cambria Math" w:cs="Cambria Math"/>
          </w:rPr>
          <m:t>D</m:t>
        </m:r>
      </m:oMath>
      <w:r>
        <w:t xml:space="preserve"> – диаметр трубопровода, </w:t>
      </w:r>
      <m:oMath>
        <m:r>
          <w:rPr>
            <w:rFonts w:ascii="Cambria Math" w:eastAsia="Cambria Math" w:hAnsi="Cambria Math" w:cs="Cambria Math"/>
          </w:rPr>
          <m:t>[м]</m:t>
        </m:r>
      </m:oMath>
      <w: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П</m:t>
            </m:r>
          </m:sub>
        </m:sSub>
      </m:oMath>
      <w:r>
        <w:t xml:space="preserve"> – скорость движения воды </w:t>
      </w:r>
      <m:oMath>
        <m:r>
          <w:rPr>
            <w:rFonts w:ascii="Cambria Math" w:eastAsia="Cambria Math" w:hAnsi="Cambria Math" w:cs="Cambria Math"/>
          </w:rPr>
          <m:t>[м/с]</m:t>
        </m:r>
      </m:oMath>
      <w:r>
        <w:t>.</w:t>
      </w:r>
    </w:p>
    <w:p w:rsidR="00EE105B" w:rsidRDefault="00EE105B" w:rsidP="00EE105B">
      <w:pPr>
        <w:pStyle w:val="afd"/>
      </w:pPr>
    </w:p>
    <w:p w:rsidR="00EE105B" w:rsidRDefault="00EE105B" w:rsidP="00EE105B">
      <w:pPr>
        <w:pStyle w:val="afd"/>
      </w:pPr>
      <w:r>
        <w:t xml:space="preserve">Установка аэраторов на вентильные смесители позволяет разбить струю горячей или холодной воды на </w:t>
      </w:r>
      <w:r w:rsidRPr="00FD656F">
        <w:rPr>
          <w:rStyle w:val="afe"/>
        </w:rPr>
        <w:t>мелкодисперсные капли, насыщая ее пузырьками воздуха. В итоге пузыри воздуха равномерно рассеиваются по струе воды, что приводит к визуальному эффекту увеличения струи, в связи с чем пользователи</w:t>
      </w:r>
      <w:r>
        <w:t xml:space="preserve"> открывают вентильный кран в меньшей степени. Годовое сокращение потерь воды с установленным аэратором на смеситель определяется по формуле: </w:t>
      </w:r>
    </w:p>
    <w:p w:rsidR="00EE105B" w:rsidRDefault="00EE105B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∆V=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k</m:t>
              </m:r>
            </m:e>
            <m:sub>
              <m:r>
                <w:rPr>
                  <w:rFonts w:ascii="Cambria Math" w:eastAsia="Cambria Math" w:hAnsi="Cambria Math" w:cs="Cambria Math"/>
                </w:rPr>
                <m:t>aer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∙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п</m:t>
              </m:r>
            </m:sub>
          </m:sSub>
          <m:r>
            <w:rPr>
              <w:rFonts w:ascii="Cambria Math" w:eastAsia="Cambria Math" w:hAnsi="Cambria Math" w:cs="Cambria Math"/>
            </w:rPr>
            <m:t>,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 xml:space="preserve">          м</m:t>
              </m:r>
            </m:e>
            <m:sup>
              <m:r>
                <w:rPr>
                  <w:rFonts w:ascii="Cambria Math" w:eastAsia="Cambria Math" w:hAnsi="Cambria Math" w:cs="Cambria Math"/>
                </w:rPr>
                <m:t>3</m:t>
              </m:r>
            </m:sup>
          </m:sSup>
          <m:r>
            <w:rPr>
              <w:rFonts w:ascii="Cambria Math" w:eastAsia="Cambria Math" w:hAnsi="Cambria Math" w:cs="Cambria Math"/>
            </w:rPr>
            <m:t xml:space="preserve">  </m:t>
          </m:r>
        </m:oMath>
      </m:oMathPara>
    </w:p>
    <w:p w:rsidR="00EE105B" w:rsidRPr="003B18E5" w:rsidRDefault="00EE105B" w:rsidP="00EE105B">
      <w:pPr>
        <w:pStyle w:val="afd"/>
      </w:pPr>
      <w: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</w:rPr>
              <m:t>aer</m:t>
            </m:r>
          </m:sub>
        </m:sSub>
      </m:oMath>
      <w:r>
        <w:t xml:space="preserve"> – коэффициент аэрации установленного на смеситель аэратора, который составляет от 35 до 45%; </w:t>
      </w:r>
      <w:r>
        <w:rPr>
          <w:i/>
        </w:rPr>
        <w:t>V</w:t>
      </w:r>
      <w:r>
        <w:rPr>
          <w:i/>
          <w:vertAlign w:val="subscript"/>
        </w:rPr>
        <w:t xml:space="preserve">n </w:t>
      </w:r>
      <w:r>
        <w:t>– объем воды, потребленной через существующие смеситель за базовый период, м</w:t>
      </w:r>
      <w:r>
        <w:rPr>
          <w:vertAlign w:val="superscript"/>
        </w:rPr>
        <w:t>3</w:t>
      </w:r>
      <w:r>
        <w:t xml:space="preserve">. </w:t>
      </w:r>
    </w:p>
    <w:p w:rsidR="00EE105B" w:rsidRDefault="00EE105B" w:rsidP="00EE105B">
      <w:pPr>
        <w:spacing w:after="160" w:line="259" w:lineRule="auto"/>
        <w:jc w:val="left"/>
        <w:rPr>
          <w:b/>
          <w:color w:val="000000"/>
          <w:sz w:val="24"/>
          <w:szCs w:val="24"/>
        </w:rPr>
      </w:pPr>
      <w:bookmarkStart w:id="15" w:name="_Hlk88145617"/>
      <w:r>
        <w:br w:type="page"/>
      </w:r>
    </w:p>
    <w:p w:rsidR="00EE105B" w:rsidRDefault="00EE105B" w:rsidP="00EE105B">
      <w:pPr>
        <w:pStyle w:val="aff0"/>
      </w:pPr>
      <w:r>
        <w:lastRenderedPageBreak/>
        <w:t>Автоматизация освещения в местах общего пользования</w:t>
      </w:r>
    </w:p>
    <w:p w:rsidR="00EE105B" w:rsidRDefault="00EE105B" w:rsidP="00EE105B">
      <w:pPr>
        <w:pStyle w:val="afd"/>
      </w:pPr>
      <w:r>
        <w:t>Потребление электроэнергии осветительными приборами в местах общего пользования (W) рассчитывается по формуле:</w:t>
      </w:r>
    </w:p>
    <w:p w:rsidR="00EE105B" w:rsidRDefault="00EE105B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W=P⋅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τ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а</m:t>
              </m:r>
            </m:sub>
          </m:sSub>
          <m:r>
            <w:rPr>
              <w:rFonts w:ascii="Cambria Math" w:eastAsia="Cambria Math" w:hAnsi="Cambria Math" w:cs="Cambria Math"/>
            </w:rPr>
            <m:t>⋅N⋅z⋅1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</w:rPr>
            <m:t xml:space="preserve"> , кВт*ч   </m:t>
          </m:r>
        </m:oMath>
      </m:oMathPara>
    </w:p>
    <w:p w:rsidR="00EE105B" w:rsidRDefault="00EE105B" w:rsidP="00EE105B">
      <w:pPr>
        <w:pStyle w:val="afd"/>
      </w:pPr>
      <w:r>
        <w:t xml:space="preserve">где </w:t>
      </w:r>
      <w:r>
        <w:rPr>
          <w:i/>
        </w:rPr>
        <w:t>Р</w:t>
      </w:r>
      <w:r>
        <w:t xml:space="preserve"> – мощность осветительных приборов, [Вт]; </w:t>
      </w:r>
      <w:r>
        <w:rPr>
          <w:i/>
        </w:rPr>
        <w:t>τ</w:t>
      </w:r>
      <w:r>
        <w:rPr>
          <w:i/>
          <w:vertAlign w:val="subscript"/>
        </w:rPr>
        <w:t>а</w:t>
      </w:r>
      <w:r>
        <w:t xml:space="preserve"> – время работы системы освещения, [ч]; </w:t>
      </w:r>
      <w:r>
        <w:rPr>
          <w:i/>
        </w:rPr>
        <w:t xml:space="preserve">N </w:t>
      </w:r>
      <w:r>
        <w:t xml:space="preserve">– количество осветительных приборов (ламп), [шт.]; z – число рабочих дней в году [дней]. Оснащение осветительных приборов устройствами на базе датчиков присутствия позволит обеспечить освещение только в случае присутствия человека в помещении. Это позволит сократить число часов работы системы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eastAsia="Cambria Math" w:hAnsi="Cambria Math" w:cs="Cambria Math"/>
              </w:rPr>
              <m:t>а</m:t>
            </m:r>
          </m:sub>
        </m:sSub>
      </m:oMath>
      <w:r>
        <w:t xml:space="preserve"> на величину до 20%, прямо пропорционально сократив электропотребление.</w:t>
      </w:r>
    </w:p>
    <w:bookmarkEnd w:id="15"/>
    <w:p w:rsidR="00EE105B" w:rsidRDefault="00EE105B" w:rsidP="00EE105B">
      <w:pPr>
        <w:pStyle w:val="aff0"/>
      </w:pPr>
      <w:r>
        <w:t>Замена ламп на энергоэффективные виды источников света</w:t>
      </w:r>
    </w:p>
    <w:p w:rsidR="00EE105B" w:rsidRDefault="00EE105B" w:rsidP="00EE105B">
      <w:pPr>
        <w:pStyle w:val="afd"/>
      </w:pPr>
      <w:r>
        <w:t xml:space="preserve">Потребление электроэнергии осветительными приборами при организации внутреннего и наружного освещения также рассчитывается по формуле: </w:t>
      </w:r>
    </w:p>
    <w:p w:rsidR="00EE105B" w:rsidRDefault="00EE105B" w:rsidP="00EE105B">
      <w:pPr>
        <w:pStyle w:val="afd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W=P⋅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τ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а</m:t>
              </m:r>
            </m:sub>
          </m:sSub>
          <m:r>
            <w:rPr>
              <w:rFonts w:ascii="Cambria Math" w:eastAsia="Cambria Math" w:hAnsi="Cambria Math" w:cs="Cambria Math"/>
            </w:rPr>
            <m:t>⋅N⋅z⋅1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</w:rPr>
            <m:t xml:space="preserve"> , кВт·ч   </m:t>
          </m:r>
        </m:oMath>
      </m:oMathPara>
    </w:p>
    <w:p w:rsidR="00EE105B" w:rsidRDefault="00EE105B" w:rsidP="00EE105B">
      <w:pPr>
        <w:pStyle w:val="afd"/>
      </w:pPr>
      <w:r>
        <w:t xml:space="preserve">где: N – количество ламп с неэффективной технологией освещения (накаливания, газоразрядные, галогеновые) [шт.]; Р [Вт] – мощность лампы; τ [ч] – время работы системы освещения; z – число рабочих дней в году. </w:t>
      </w:r>
    </w:p>
    <w:p w:rsidR="00EE105B" w:rsidRPr="004C60B6" w:rsidRDefault="00EE105B" w:rsidP="00EE105B">
      <w:pPr>
        <w:pStyle w:val="afd"/>
        <w:rPr>
          <w:szCs w:val="18"/>
        </w:rPr>
      </w:pPr>
      <w:r w:rsidRPr="002B5862">
        <w:rPr>
          <w:szCs w:val="18"/>
        </w:rPr>
        <w:t xml:space="preserve">Замена ламп с неэффективной технологией освещения на современные виды источников cвета позволит сократить удельную мощность используемой лампы.  Характеристики заменяемых ламп при сохранении исходного значения светового потока приведены в </w:t>
      </w:r>
      <w:r w:rsidR="00534B4E">
        <w:rPr>
          <w:szCs w:val="18"/>
        </w:rPr>
        <w:br/>
      </w:r>
      <w:r w:rsidRPr="002B5862">
        <w:rPr>
          <w:szCs w:val="18"/>
        </w:rPr>
        <w:t>таблице</w:t>
      </w:r>
      <w:r>
        <w:t xml:space="preserve"> 18</w:t>
      </w:r>
      <w:r w:rsidRPr="002B5862">
        <w:rPr>
          <w:szCs w:val="18"/>
        </w:rPr>
        <w:t>.</w:t>
      </w:r>
    </w:p>
    <w:p w:rsidR="00534B4E" w:rsidRDefault="00534B4E" w:rsidP="00534B4E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18</w:t>
        </w:r>
      </w:fldSimple>
      <w:r>
        <w:t xml:space="preserve"> – Характеристики заменяемых ламп при сохранении исходного значения светового потока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976"/>
        <w:gridCol w:w="2664"/>
        <w:gridCol w:w="1872"/>
      </w:tblGrid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Мощность лампы накаливания, Вт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Мощность люминесцентной лампы, Вт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Мощность светодиодной лампы, Вт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Световой поток, Лм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20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5-7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2-3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200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40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10-13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4-5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400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60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15-16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8-10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700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75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18-20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10-12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900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100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25-30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12-15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1200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150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40-50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18-20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1800</w:t>
            </w:r>
          </w:p>
        </w:tc>
      </w:tr>
      <w:tr w:rsidR="00EE105B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Default="00EE105B" w:rsidP="00290C23">
            <w:pPr>
              <w:pStyle w:val="af2"/>
            </w:pPr>
            <w:r>
              <w:t>200</w:t>
            </w:r>
          </w:p>
        </w:tc>
        <w:tc>
          <w:tcPr>
            <w:tcW w:w="2976" w:type="dxa"/>
            <w:vAlign w:val="center"/>
          </w:tcPr>
          <w:p w:rsidR="00EE105B" w:rsidRDefault="00EE105B" w:rsidP="00290C23">
            <w:pPr>
              <w:pStyle w:val="af2"/>
            </w:pPr>
            <w:r>
              <w:t>60-80</w:t>
            </w:r>
          </w:p>
        </w:tc>
        <w:tc>
          <w:tcPr>
            <w:tcW w:w="2664" w:type="dxa"/>
            <w:vAlign w:val="center"/>
          </w:tcPr>
          <w:p w:rsidR="00EE105B" w:rsidRDefault="00EE105B" w:rsidP="00290C23">
            <w:pPr>
              <w:pStyle w:val="af2"/>
            </w:pPr>
            <w:r>
              <w:t>25-30</w:t>
            </w:r>
          </w:p>
        </w:tc>
        <w:tc>
          <w:tcPr>
            <w:tcW w:w="1872" w:type="dxa"/>
            <w:vAlign w:val="center"/>
          </w:tcPr>
          <w:p w:rsidR="00EE105B" w:rsidRDefault="00EE105B" w:rsidP="00290C23">
            <w:pPr>
              <w:pStyle w:val="af2"/>
            </w:pPr>
            <w:r>
              <w:t>2500</w:t>
            </w:r>
          </w:p>
        </w:tc>
      </w:tr>
    </w:tbl>
    <w:p w:rsidR="00EE105B" w:rsidRPr="00693C8D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Установка системы ГЛОНАСС</w:t>
      </w:r>
      <w:r w:rsidR="007F1A59">
        <w:rPr>
          <w:b/>
          <w:sz w:val="24"/>
          <w:szCs w:val="24"/>
        </w:rPr>
        <w:t xml:space="preserve"> </w:t>
      </w:r>
      <w:r w:rsidR="007F1A59" w:rsidRPr="007F1A59">
        <w:rPr>
          <w:bCs/>
          <w:sz w:val="24"/>
          <w:szCs w:val="24"/>
        </w:rPr>
        <w:t>(в случае наличия транспортных средств)</w:t>
      </w:r>
    </w:p>
    <w:p w:rsidR="00EE105B" w:rsidRPr="00522F33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eastAsiaTheme="minorEastAsia"/>
          <w:sz w:val="24"/>
          <w:szCs w:val="24"/>
        </w:rPr>
      </w:pPr>
      <w:r w:rsidRPr="00522F33">
        <w:rPr>
          <w:rFonts w:eastAsiaTheme="minorEastAsia"/>
          <w:sz w:val="24"/>
          <w:szCs w:val="24"/>
        </w:rPr>
        <w:t xml:space="preserve">Система удаленного мониторинга транспорта ГЛОНАСС позволяет отслеживать движение автомобилей, перевозящих пассажиров или грузы, в режиме реального времени. Координаты </w:t>
      </w:r>
      <w:r>
        <w:rPr>
          <w:rFonts w:eastAsiaTheme="minorEastAsia"/>
          <w:sz w:val="24"/>
          <w:szCs w:val="24"/>
        </w:rPr>
        <w:t>каждого автотранспортного средства</w:t>
      </w:r>
      <w:r w:rsidRPr="00522F33">
        <w:rPr>
          <w:rFonts w:eastAsiaTheme="minorEastAsia"/>
          <w:sz w:val="24"/>
          <w:szCs w:val="24"/>
        </w:rPr>
        <w:t xml:space="preserve"> определяются по спутнику с установленным интервалом и накладываются на карту, потому диспетчер или руководитель получает максимально объективную и оперативную информацию. Навигационный терминал отслеживает движение машины по маршруту, исключая нецелевое использование техники и простои.</w:t>
      </w:r>
    </w:p>
    <w:p w:rsidR="00EE105B" w:rsidRPr="00693C8D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b/>
          <w:sz w:val="24"/>
          <w:szCs w:val="24"/>
        </w:rPr>
      </w:pPr>
      <w:r w:rsidRPr="00693C8D">
        <w:rPr>
          <w:b/>
          <w:sz w:val="24"/>
          <w:szCs w:val="24"/>
        </w:rPr>
        <w:t xml:space="preserve">Поддержание равномерного давления воздуха в шинах </w:t>
      </w:r>
      <w:r w:rsidR="007F1A59" w:rsidRPr="007F1A59">
        <w:rPr>
          <w:bCs/>
          <w:sz w:val="24"/>
          <w:szCs w:val="24"/>
        </w:rPr>
        <w:t>(в случае наличия транспортных средств)</w:t>
      </w:r>
    </w:p>
    <w:p w:rsidR="00EE105B" w:rsidRPr="007600F5" w:rsidRDefault="00EE105B" w:rsidP="00EE105B">
      <w:pPr>
        <w:pStyle w:val="af9"/>
        <w:spacing w:line="276" w:lineRule="auto"/>
        <w:ind w:left="0" w:firstLine="567"/>
        <w:rPr>
          <w:rFonts w:eastAsiaTheme="minorEastAsia"/>
          <w:sz w:val="24"/>
          <w:szCs w:val="24"/>
          <w:highlight w:val="yellow"/>
        </w:rPr>
      </w:pPr>
      <w:r>
        <w:rPr>
          <w:rFonts w:eastAsiaTheme="minorEastAsia"/>
          <w:sz w:val="24"/>
          <w:szCs w:val="24"/>
        </w:rPr>
        <w:lastRenderedPageBreak/>
        <w:t>При движении автотранспортного средства с давлением в шинах, меньше нормативного для конкретного вида покрытия,</w:t>
      </w:r>
      <w:r w:rsidRPr="00540E0D">
        <w:rPr>
          <w:rFonts w:eastAsiaTheme="minorEastAsia"/>
          <w:sz w:val="24"/>
          <w:szCs w:val="24"/>
        </w:rPr>
        <w:t xml:space="preserve"> из-за увеличения площади деформации шины в пятне контакта</w:t>
      </w:r>
      <w:r>
        <w:rPr>
          <w:rFonts w:eastAsiaTheme="minorEastAsia"/>
          <w:sz w:val="24"/>
          <w:szCs w:val="24"/>
        </w:rPr>
        <w:t>, и, с</w:t>
      </w:r>
      <w:r w:rsidRPr="00540E0D">
        <w:rPr>
          <w:rFonts w:eastAsiaTheme="minorEastAsia"/>
          <w:sz w:val="24"/>
          <w:szCs w:val="24"/>
        </w:rPr>
        <w:t>оответственно</w:t>
      </w:r>
      <w:r>
        <w:rPr>
          <w:rFonts w:eastAsiaTheme="minorEastAsia"/>
          <w:sz w:val="24"/>
          <w:szCs w:val="24"/>
        </w:rPr>
        <w:t>,</w:t>
      </w:r>
      <w:r w:rsidRPr="00540E0D">
        <w:rPr>
          <w:rFonts w:eastAsiaTheme="minorEastAsia"/>
          <w:sz w:val="24"/>
          <w:szCs w:val="24"/>
        </w:rPr>
        <w:t xml:space="preserve"> увеличени</w:t>
      </w:r>
      <w:r>
        <w:rPr>
          <w:rFonts w:eastAsiaTheme="minorEastAsia"/>
          <w:sz w:val="24"/>
          <w:szCs w:val="24"/>
        </w:rPr>
        <w:t>я</w:t>
      </w:r>
      <w:r w:rsidRPr="00540E0D">
        <w:rPr>
          <w:rFonts w:eastAsiaTheme="minorEastAsia"/>
          <w:sz w:val="24"/>
          <w:szCs w:val="24"/>
        </w:rPr>
        <w:t xml:space="preserve"> сопротивления качения</w:t>
      </w:r>
      <w:r>
        <w:rPr>
          <w:rFonts w:eastAsiaTheme="minorEastAsia"/>
          <w:sz w:val="24"/>
          <w:szCs w:val="24"/>
        </w:rPr>
        <w:t>, тратится</w:t>
      </w:r>
      <w:r w:rsidRPr="00540E0D">
        <w:rPr>
          <w:rFonts w:eastAsiaTheme="minorEastAsia"/>
          <w:sz w:val="24"/>
          <w:szCs w:val="24"/>
        </w:rPr>
        <w:t xml:space="preserve"> больше мощности, а соответственно и топлива. </w:t>
      </w:r>
      <w:r>
        <w:rPr>
          <w:rFonts w:eastAsiaTheme="minorEastAsia"/>
          <w:sz w:val="24"/>
          <w:szCs w:val="24"/>
        </w:rPr>
        <w:t>Значения экономии топлива при своевременно поддержании необходимого давления рассчитываются по формуле:</w:t>
      </w:r>
    </w:p>
    <w:p w:rsidR="00EE105B" w:rsidRPr="00540E0D" w:rsidRDefault="00EE105B" w:rsidP="00EE105B">
      <w:pPr>
        <w:pStyle w:val="af9"/>
        <w:spacing w:line="276" w:lineRule="auto"/>
        <w:ind w:left="0"/>
        <w:jc w:val="center"/>
        <w:rPr>
          <w:rFonts w:ascii="Cambria Math" w:hAnsi="Cambria Math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р.т.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р.т.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р.т.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)*S/100,     л   </m:t>
          </m:r>
        </m:oMath>
      </m:oMathPara>
    </w:p>
    <w:p w:rsidR="00EE105B" w:rsidRDefault="00EE105B" w:rsidP="00EE105B">
      <w:pPr>
        <w:pStyle w:val="af9"/>
        <w:spacing w:line="276" w:lineRule="auto"/>
        <w:ind w:left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р.т.</m:t>
            </m:r>
          </m:sub>
        </m:sSub>
      </m:oMath>
      <w:r w:rsidRPr="00693C8D">
        <w:rPr>
          <w:rFonts w:eastAsiaTheme="minorEastAsia"/>
          <w:sz w:val="24"/>
          <w:szCs w:val="24"/>
        </w:rPr>
        <w:t xml:space="preserve"> – годовой расход топлива</w:t>
      </w:r>
      <w:r>
        <w:rPr>
          <w:rFonts w:eastAsiaTheme="minorEastAsia"/>
          <w:sz w:val="24"/>
          <w:szCs w:val="24"/>
        </w:rPr>
        <w:t>,</w:t>
      </w:r>
      <w:r w:rsidRPr="00693C8D">
        <w:rPr>
          <w:rFonts w:eastAsiaTheme="minorEastAsia"/>
          <w:sz w:val="24"/>
          <w:szCs w:val="24"/>
        </w:rPr>
        <w:t xml:space="preserve"> </w:t>
      </w:r>
      <w:r w:rsidRPr="00693C8D">
        <w:rPr>
          <w:sz w:val="24"/>
          <w:szCs w:val="24"/>
        </w:rPr>
        <w:t>[л]</w:t>
      </w:r>
      <w:r>
        <w:rPr>
          <w:sz w:val="24"/>
          <w:szCs w:val="24"/>
        </w:rPr>
        <w:t>;</w:t>
      </w:r>
      <w:r w:rsidRPr="00693C8D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р.т.</m:t>
            </m:r>
          </m:sub>
        </m:sSub>
      </m:oMath>
      <w:r w:rsidRPr="00693C8D">
        <w:rPr>
          <w:rFonts w:eastAsiaTheme="minorEastAsia"/>
          <w:sz w:val="24"/>
          <w:szCs w:val="24"/>
        </w:rPr>
        <w:t xml:space="preserve"> – годовой расход топлива на 100 км</w:t>
      </w:r>
      <w:r>
        <w:rPr>
          <w:rFonts w:eastAsiaTheme="minorEastAsia"/>
          <w:sz w:val="24"/>
          <w:szCs w:val="24"/>
        </w:rPr>
        <w:t>,</w:t>
      </w:r>
      <w:r w:rsidRPr="00693C8D">
        <w:rPr>
          <w:rFonts w:eastAsiaTheme="minorEastAsia"/>
          <w:sz w:val="24"/>
          <w:szCs w:val="24"/>
        </w:rPr>
        <w:t xml:space="preserve"> </w:t>
      </w:r>
      <w:r w:rsidRPr="00693C8D">
        <w:rPr>
          <w:sz w:val="24"/>
          <w:szCs w:val="24"/>
        </w:rPr>
        <w:t>[л]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р.т.</m:t>
            </m:r>
          </m:sub>
        </m:sSub>
      </m:oMath>
      <w:r w:rsidRPr="00693C8D">
        <w:rPr>
          <w:rFonts w:eastAsiaTheme="minorEastAsia"/>
          <w:sz w:val="24"/>
          <w:szCs w:val="24"/>
        </w:rPr>
        <w:t xml:space="preserve"> – коэффициент экономии топлива на 100 км при поддержании равномерного давления воздуха в шинах</w:t>
      </w:r>
      <w:r>
        <w:rPr>
          <w:rFonts w:eastAsiaTheme="minorEastAsia"/>
          <w:sz w:val="24"/>
          <w:szCs w:val="24"/>
        </w:rPr>
        <w:t xml:space="preserve">, </w:t>
      </w:r>
      <w:r w:rsidRPr="00693C8D">
        <w:rPr>
          <w:sz w:val="24"/>
          <w:szCs w:val="24"/>
        </w:rPr>
        <w:t>[л]</w:t>
      </w:r>
      <w:r>
        <w:rPr>
          <w:sz w:val="24"/>
          <w:szCs w:val="24"/>
        </w:rPr>
        <w:t>;</w:t>
      </w:r>
      <w:r w:rsidRPr="00693C8D">
        <w:rPr>
          <w:rFonts w:eastAsiaTheme="minorEastAsia"/>
          <w:sz w:val="24"/>
          <w:szCs w:val="24"/>
        </w:rPr>
        <w:t xml:space="preserve"> </w:t>
      </w:r>
      <w:r w:rsidRPr="00693C8D">
        <w:rPr>
          <w:rFonts w:eastAsiaTheme="minorEastAsia"/>
          <w:sz w:val="24"/>
          <w:szCs w:val="24"/>
          <w:lang w:val="en-US"/>
        </w:rPr>
        <w:t>S</w:t>
      </w:r>
      <w:r w:rsidRPr="00693C8D">
        <w:rPr>
          <w:rFonts w:eastAsiaTheme="minorEastAsia"/>
          <w:sz w:val="24"/>
          <w:szCs w:val="24"/>
        </w:rPr>
        <w:t xml:space="preserve"> - расстояние, пройденное автотранспортным средством за год</w:t>
      </w:r>
      <w:r>
        <w:rPr>
          <w:rFonts w:eastAsiaTheme="minorEastAsia"/>
          <w:sz w:val="24"/>
          <w:szCs w:val="24"/>
        </w:rPr>
        <w:t>,</w:t>
      </w:r>
      <w:r w:rsidRPr="00693C8D">
        <w:rPr>
          <w:rFonts w:eastAsiaTheme="minorEastAsia"/>
          <w:sz w:val="24"/>
          <w:szCs w:val="24"/>
        </w:rPr>
        <w:t xml:space="preserve"> </w:t>
      </w:r>
      <w:r w:rsidRPr="00693C8D">
        <w:rPr>
          <w:sz w:val="24"/>
          <w:szCs w:val="24"/>
        </w:rPr>
        <w:t>[км].</w:t>
      </w:r>
      <w:r w:rsidRPr="00693C8D">
        <w:rPr>
          <w:rFonts w:eastAsiaTheme="minorEastAsia"/>
          <w:sz w:val="24"/>
          <w:szCs w:val="24"/>
        </w:rPr>
        <w:t xml:space="preserve"> </w:t>
      </w:r>
    </w:p>
    <w:p w:rsidR="00EE105B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Своевременное прохождение технического обслуживания автотранспорта и своевременная замена масла</w:t>
      </w:r>
      <w:r w:rsidR="007F1A59">
        <w:rPr>
          <w:b/>
          <w:sz w:val="24"/>
          <w:szCs w:val="24"/>
        </w:rPr>
        <w:t xml:space="preserve"> </w:t>
      </w:r>
      <w:r w:rsidR="007F1A59" w:rsidRPr="007F1A59">
        <w:rPr>
          <w:bCs/>
          <w:sz w:val="24"/>
          <w:szCs w:val="24"/>
        </w:rPr>
        <w:t>(в случае наличия транспортных средств)</w:t>
      </w:r>
    </w:p>
    <w:p w:rsidR="00EE105B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eastAsiaTheme="minorEastAsia"/>
          <w:sz w:val="24"/>
          <w:szCs w:val="24"/>
        </w:rPr>
      </w:pPr>
      <w:r w:rsidRPr="005C159D">
        <w:rPr>
          <w:rFonts w:eastAsiaTheme="minorEastAsia"/>
          <w:sz w:val="24"/>
          <w:szCs w:val="24"/>
        </w:rPr>
        <w:t xml:space="preserve">Есть целый ряд неисправностей, наличие которых приводит к ускоренному расходу </w:t>
      </w:r>
      <w:r>
        <w:rPr>
          <w:rFonts w:eastAsiaTheme="minorEastAsia"/>
          <w:sz w:val="24"/>
          <w:szCs w:val="24"/>
        </w:rPr>
        <w:t xml:space="preserve">топлива </w:t>
      </w:r>
      <w:r w:rsidRPr="00693C8D">
        <w:rPr>
          <w:rFonts w:eastAsiaTheme="minorEastAsia"/>
          <w:sz w:val="24"/>
          <w:szCs w:val="24"/>
        </w:rPr>
        <w:t>–</w:t>
      </w:r>
      <w:r w:rsidRPr="005C159D">
        <w:rPr>
          <w:rFonts w:eastAsiaTheme="minorEastAsia"/>
          <w:sz w:val="24"/>
          <w:szCs w:val="24"/>
        </w:rPr>
        <w:t> неисправные свечи зажигания, растянутый ремень ГРМ, поломка датчика холостого хода, засорение масляного и воздушного фильтра</w:t>
      </w:r>
      <w:r>
        <w:rPr>
          <w:rFonts w:eastAsiaTheme="minorEastAsia"/>
          <w:sz w:val="24"/>
          <w:szCs w:val="24"/>
        </w:rPr>
        <w:t xml:space="preserve"> и т.д.</w:t>
      </w:r>
      <w:r w:rsidRPr="005C159D">
        <w:rPr>
          <w:rFonts w:eastAsiaTheme="minorEastAsia"/>
          <w:sz w:val="24"/>
          <w:szCs w:val="24"/>
        </w:rPr>
        <w:t xml:space="preserve"> Это лишь основные причины большого расхода топлива на авто</w:t>
      </w:r>
      <w:r>
        <w:rPr>
          <w:rFonts w:eastAsiaTheme="minorEastAsia"/>
          <w:sz w:val="24"/>
          <w:szCs w:val="24"/>
        </w:rPr>
        <w:t>транспорте</w:t>
      </w:r>
      <w:r w:rsidRPr="005C159D">
        <w:rPr>
          <w:rFonts w:eastAsiaTheme="minorEastAsia"/>
          <w:sz w:val="24"/>
          <w:szCs w:val="24"/>
        </w:rPr>
        <w:t>, с которых рекомендуется начать проверку</w:t>
      </w:r>
      <w:r>
        <w:rPr>
          <w:rFonts w:eastAsiaTheme="minorEastAsia"/>
          <w:sz w:val="24"/>
          <w:szCs w:val="24"/>
        </w:rPr>
        <w:t>.</w:t>
      </w:r>
    </w:p>
    <w:p w:rsidR="00EE105B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eastAsiaTheme="minorEastAsia"/>
          <w:sz w:val="24"/>
          <w:szCs w:val="24"/>
        </w:rPr>
      </w:pPr>
      <w:r w:rsidRPr="005C159D">
        <w:rPr>
          <w:rFonts w:eastAsiaTheme="minorEastAsia"/>
          <w:sz w:val="24"/>
          <w:szCs w:val="24"/>
        </w:rPr>
        <w:t xml:space="preserve">При горении топлива осуществляется движение основных конструктивных узлов и если масло будет плохо смазывать их, то между деталями возникает сильное трение. Оно снижает ресурс двигателя, а вместе с этим растут затраты на покупку топлива. При выборе масла нужно учитывать пробег </w:t>
      </w:r>
      <w:r>
        <w:rPr>
          <w:rFonts w:eastAsiaTheme="minorEastAsia"/>
          <w:sz w:val="24"/>
          <w:szCs w:val="24"/>
        </w:rPr>
        <w:t>авто</w:t>
      </w:r>
      <w:r w:rsidRPr="005C159D">
        <w:rPr>
          <w:rFonts w:eastAsiaTheme="minorEastAsia"/>
          <w:sz w:val="24"/>
          <w:szCs w:val="24"/>
        </w:rPr>
        <w:t>транспорта, климатические условия, в которых он используется, а также рекомендации производителя.</w:t>
      </w:r>
    </w:p>
    <w:p w:rsidR="00EE105B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Рациональное использование электроприборов автотранспорта</w:t>
      </w:r>
      <w:r w:rsidR="007F1A59">
        <w:rPr>
          <w:b/>
          <w:sz w:val="24"/>
          <w:szCs w:val="24"/>
        </w:rPr>
        <w:t xml:space="preserve"> </w:t>
      </w:r>
      <w:r w:rsidR="007F1A59" w:rsidRPr="007F1A59">
        <w:rPr>
          <w:bCs/>
          <w:sz w:val="24"/>
          <w:szCs w:val="24"/>
        </w:rPr>
        <w:t>(в случае наличия транспортных средств)</w:t>
      </w:r>
    </w:p>
    <w:p w:rsidR="00EE105B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Система</w:t>
      </w:r>
      <w:r w:rsidRPr="00927351">
        <w:rPr>
          <w:rFonts w:eastAsiaTheme="minorEastAsia"/>
          <w:sz w:val="24"/>
          <w:szCs w:val="24"/>
        </w:rPr>
        <w:t xml:space="preserve"> кондиционирования в среднем увеличивает расход бензина на 1-2 литра на каждые 100 км пробега. Работающие фары потребляют около 0,5 л</w:t>
      </w:r>
      <w:r>
        <w:rPr>
          <w:rFonts w:eastAsiaTheme="minorEastAsia"/>
          <w:sz w:val="24"/>
          <w:szCs w:val="24"/>
        </w:rPr>
        <w:t xml:space="preserve"> в час,</w:t>
      </w:r>
      <w:r w:rsidRPr="00927351">
        <w:rPr>
          <w:rFonts w:eastAsiaTheme="minorEastAsia"/>
          <w:sz w:val="24"/>
          <w:szCs w:val="24"/>
        </w:rPr>
        <w:t xml:space="preserve"> поэтому лучше в светлое время суток пользоваться дневными ходовыми огнями или противотуман</w:t>
      </w:r>
      <w:r>
        <w:rPr>
          <w:rFonts w:eastAsiaTheme="minorEastAsia"/>
          <w:sz w:val="24"/>
          <w:szCs w:val="24"/>
        </w:rPr>
        <w:t xml:space="preserve">ными фарами. Также на </w:t>
      </w:r>
      <w:r w:rsidRPr="00927351">
        <w:rPr>
          <w:rFonts w:eastAsiaTheme="minorEastAsia"/>
          <w:sz w:val="24"/>
          <w:szCs w:val="24"/>
        </w:rPr>
        <w:t xml:space="preserve">расход </w:t>
      </w:r>
      <w:r>
        <w:rPr>
          <w:rFonts w:eastAsiaTheme="minorEastAsia"/>
          <w:sz w:val="24"/>
          <w:szCs w:val="24"/>
        </w:rPr>
        <w:t xml:space="preserve">топлива </w:t>
      </w:r>
      <w:r w:rsidRPr="00927351">
        <w:rPr>
          <w:rFonts w:eastAsiaTheme="minorEastAsia"/>
          <w:sz w:val="24"/>
          <w:szCs w:val="24"/>
        </w:rPr>
        <w:t>влияют и другие электронные приборы - печка, подогрев сидений, магнитола, видеорегистратор, подзарядка смартфона.</w:t>
      </w:r>
      <w:r>
        <w:rPr>
          <w:rFonts w:eastAsiaTheme="minorEastAsia"/>
          <w:sz w:val="24"/>
          <w:szCs w:val="24"/>
        </w:rPr>
        <w:t xml:space="preserve"> </w:t>
      </w:r>
    </w:p>
    <w:p w:rsidR="00815D43" w:rsidRDefault="00815D43" w:rsidP="00EE105B">
      <w:pPr>
        <w:pStyle w:val="affb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rFonts w:eastAsiaTheme="minorEastAsia"/>
        </w:rPr>
      </w:pPr>
      <w:r>
        <w:t>Динамика потенциала энергосбережения бюджетной организации</w:t>
      </w:r>
      <w:r w:rsidRPr="00EE105B">
        <w:t xml:space="preserve"> </w:t>
      </w:r>
      <w:r>
        <w:t>в разрезе эксплуатируемых объектов приведена в таблице 19.</w:t>
      </w:r>
    </w:p>
    <w:p w:rsidR="00815D43" w:rsidRPr="001015E2" w:rsidRDefault="00815D43" w:rsidP="00815D43">
      <w:pPr>
        <w:pStyle w:val="af4"/>
      </w:pPr>
      <w:bookmarkStart w:id="16" w:name="_Toc190095822"/>
      <w:r w:rsidRPr="001015E2">
        <w:t>Раздел 4.9. Определение перечня основных задач, которые необходимо решить учреждению для достижения целевых показателей в области энергосбережения и повышения энергетической эффективности.</w:t>
      </w:r>
      <w:bookmarkEnd w:id="16"/>
    </w:p>
    <w:p w:rsidR="00815D43" w:rsidRDefault="00815D43" w:rsidP="00815D43">
      <w:pPr>
        <w:pStyle w:val="afd"/>
      </w:pPr>
      <w:r>
        <w:t>Перечень рекомендуемых мероприятий по энергосбережению и повышению энергетической эффективности для бюджетной организации, а также оценка экономического обоснования их реализации с указанием совокупного с</w:t>
      </w:r>
      <w:r w:rsidRPr="00815D43">
        <w:t>окращени</w:t>
      </w:r>
      <w:r>
        <w:t>я</w:t>
      </w:r>
      <w:r w:rsidRPr="00815D43">
        <w:t xml:space="preserve"> удельного расхода ресурса</w:t>
      </w:r>
      <w:r>
        <w:t xml:space="preserve"> и срока окупаемости, представлены в таблице 20.</w:t>
      </w:r>
    </w:p>
    <w:p w:rsidR="00815D43" w:rsidRDefault="00815D43" w:rsidP="002907B4">
      <w:pPr>
        <w:pStyle w:val="afd"/>
      </w:pPr>
      <w:r>
        <w:t>Также в соответствии с рекомендуемыми мероприятиями подготовлены паспорта ключевых проектов по энергосбережению и повышению энергетической эффективности, которые представлены в Приложении 1 к настоящей программе.</w:t>
      </w:r>
    </w:p>
    <w:p w:rsidR="00815D43" w:rsidRDefault="00815D43" w:rsidP="00E85E88">
      <w:pPr>
        <w:pStyle w:val="ae"/>
        <w:sectPr w:rsidR="00815D43" w:rsidSect="00EE105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E92DF3" w:rsidRDefault="00E92DF3" w:rsidP="00E92DF3">
      <w:pPr>
        <w:pStyle w:val="ae"/>
      </w:pPr>
      <w:r>
        <w:lastRenderedPageBreak/>
        <w:t xml:space="preserve">Таблица </w:t>
      </w:r>
      <w:fldSimple w:instr=" SEQ Таблица \* ARABIC ">
        <w:r>
          <w:rPr>
            <w:noProof/>
          </w:rPr>
          <w:t>19</w:t>
        </w:r>
      </w:fldSimple>
      <w:r w:rsidRPr="00C3447D">
        <w:t xml:space="preserve"> – Динамика потенциала энергосбережения</w:t>
      </w:r>
    </w:p>
    <w:tbl>
      <w:tblPr>
        <w:tblW w:w="5021" w:type="pct"/>
        <w:jc w:val="center"/>
        <w:tblCellMar>
          <w:left w:w="0" w:type="dxa"/>
          <w:right w:w="0" w:type="dxa"/>
        </w:tblCellMar>
        <w:tblLook w:val="04A0"/>
      </w:tblPr>
      <w:tblGrid>
        <w:gridCol w:w="468"/>
        <w:gridCol w:w="3464"/>
        <w:gridCol w:w="4747"/>
        <w:gridCol w:w="1224"/>
        <w:gridCol w:w="1300"/>
        <w:gridCol w:w="1157"/>
        <w:gridCol w:w="1154"/>
        <w:gridCol w:w="1127"/>
      </w:tblGrid>
      <w:tr w:rsidR="007A5898" w:rsidTr="00DF2ADF">
        <w:trPr>
          <w:trHeight w:val="25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3322BC" w:rsidRDefault="007A5898" w:rsidP="00290C23">
            <w:pPr>
              <w:pStyle w:val="af2"/>
            </w:pPr>
            <w:r w:rsidRPr="003322BC">
              <w:t>№ п/п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3322BC" w:rsidRDefault="007A5898" w:rsidP="00290C23">
            <w:pPr>
              <w:pStyle w:val="af2"/>
            </w:pPr>
            <w:r>
              <w:t>Объект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3322BC" w:rsidRDefault="007A5898" w:rsidP="00290C23">
            <w:pPr>
              <w:pStyle w:val="af2"/>
            </w:pPr>
            <w:r w:rsidRPr="003322BC">
              <w:t>Топливно-энергетический ресурс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3322BC" w:rsidRDefault="007A5898" w:rsidP="00290C23">
            <w:pPr>
              <w:pStyle w:val="af2"/>
            </w:pPr>
            <w:r w:rsidRPr="003322BC">
              <w:t>Единицы измерения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98" w:rsidRPr="003322BC" w:rsidRDefault="00C25FB3" w:rsidP="00290C23">
            <w:pPr>
              <w:pStyle w:val="af2"/>
            </w:pPr>
            <w:r w:rsidRPr="00C25FB3">
              <w:t>Динамика потенциала энергосбережения</w:t>
            </w:r>
          </w:p>
        </w:tc>
      </w:tr>
      <w:tr w:rsidR="00550537" w:rsidTr="00DF2ADF">
        <w:trPr>
          <w:trHeight w:val="13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3322BC" w:rsidRDefault="00550537" w:rsidP="00550537">
            <w:pPr>
              <w:pStyle w:val="af2"/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3322BC" w:rsidRDefault="00550537" w:rsidP="00550537">
            <w:pPr>
              <w:pStyle w:val="af2"/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3322BC" w:rsidRDefault="00550537" w:rsidP="00550537">
            <w:pPr>
              <w:pStyle w:val="af2"/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3322BC" w:rsidRDefault="00550537" w:rsidP="00550537">
            <w:pPr>
              <w:pStyle w:val="af2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865E0B" w:rsidRDefault="00550537" w:rsidP="002907B4">
            <w:pPr>
              <w:pStyle w:val="af2"/>
            </w:pPr>
            <w:r w:rsidRPr="00865E0B">
              <w:t>202</w:t>
            </w:r>
            <w:r w:rsidR="002907B4" w:rsidRPr="00865E0B"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865E0B" w:rsidRDefault="00550537" w:rsidP="002907B4">
            <w:pPr>
              <w:pStyle w:val="af2"/>
            </w:pPr>
            <w:r w:rsidRPr="00865E0B">
              <w:t>202</w:t>
            </w:r>
            <w:r w:rsidR="002907B4" w:rsidRPr="00865E0B"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865E0B" w:rsidRDefault="00550537" w:rsidP="002907B4">
            <w:pPr>
              <w:pStyle w:val="af2"/>
            </w:pPr>
            <w:r w:rsidRPr="00865E0B">
              <w:t>202</w:t>
            </w:r>
            <w:r w:rsidR="002907B4" w:rsidRPr="00865E0B"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865E0B" w:rsidRDefault="00550537" w:rsidP="002907B4">
            <w:pPr>
              <w:pStyle w:val="af2"/>
            </w:pPr>
            <w:r w:rsidRPr="00865E0B">
              <w:t>202</w:t>
            </w:r>
            <w:r w:rsidR="002907B4" w:rsidRPr="00865E0B">
              <w:t>7</w:t>
            </w:r>
          </w:p>
        </w:tc>
      </w:tr>
      <w:tr w:rsidR="00FF7EB1" w:rsidTr="00FF7EB1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3322BC" w:rsidRDefault="00FF7EB1" w:rsidP="00E2270C">
            <w:pPr>
              <w:pStyle w:val="af2"/>
            </w:pP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986DB6">
            <w:pPr>
              <w:pStyle w:val="af2"/>
            </w:pPr>
            <w:r>
              <w:t xml:space="preserve">Организация </w:t>
            </w:r>
            <w:r>
              <w:br/>
              <w:t xml:space="preserve">Администрация Высокского </w:t>
            </w:r>
            <w:r w:rsidR="00986DB6">
              <w:t>с</w:t>
            </w:r>
            <w:r>
              <w:t>ельсовета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Иные виды топлива (электричество, жидкие виды топлива, природный газ) на нужды отопления (тепловой эквивалент)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тут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3,58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3,51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3,43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3,36</w:t>
            </w:r>
          </w:p>
        </w:tc>
      </w:tr>
      <w:tr w:rsidR="00FF7EB1" w:rsidTr="00FF7EB1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3322BC" w:rsidRDefault="00FF7EB1" w:rsidP="00E2270C">
            <w:pPr>
              <w:pStyle w:val="af2"/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Вт∙ч/м</w:t>
            </w:r>
            <w:r>
              <w:rPr>
                <w:vertAlign w:val="superscript"/>
              </w:rPr>
              <w:t>2</w:t>
            </w:r>
            <w:r>
              <w:t>/ГСОП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82,32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80,67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79,02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2907B4" w:rsidRDefault="00FF7EB1" w:rsidP="00E2270C">
            <w:pPr>
              <w:pStyle w:val="af2"/>
            </w:pPr>
            <w:r>
              <w:t>77,38</w:t>
            </w:r>
          </w:p>
        </w:tc>
      </w:tr>
      <w:tr w:rsidR="00712294" w:rsidTr="00FF7EB1">
        <w:trPr>
          <w:trHeight w:val="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3322BC" w:rsidRDefault="00712294" w:rsidP="00E2270C">
            <w:pPr>
              <w:pStyle w:val="af2"/>
            </w:pPr>
            <w:r>
              <w:t>1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Электрическая энергия (без учета нужд на отопление)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кВт·ч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977,00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891,02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891,02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891,02</w:t>
            </w:r>
          </w:p>
        </w:tc>
      </w:tr>
      <w:tr w:rsidR="00712294" w:rsidTr="00FF7EB1">
        <w:trPr>
          <w:trHeight w:val="1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3322BC" w:rsidRDefault="00712294" w:rsidP="00E2270C">
            <w:pPr>
              <w:pStyle w:val="af2"/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E2270C">
            <w:pPr>
              <w:pStyle w:val="af2"/>
            </w:pPr>
          </w:p>
        </w:tc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E2270C">
            <w:pPr>
              <w:pStyle w:val="af2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кВт∙ч/м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10,86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9,90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9,90</w:t>
            </w:r>
          </w:p>
        </w:tc>
      </w:tr>
      <w:tr w:rsidR="00712294" w:rsidTr="00FF7EB1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3322BC" w:rsidRDefault="00712294" w:rsidP="00E2270C">
            <w:pPr>
              <w:pStyle w:val="af2"/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E2270C">
            <w:pPr>
              <w:pStyle w:val="af2"/>
            </w:pPr>
          </w:p>
        </w:tc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Холодная вода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ХВС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16,20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16,03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16,03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16,03</w:t>
            </w:r>
          </w:p>
        </w:tc>
      </w:tr>
      <w:tr w:rsidR="00712294" w:rsidTr="00FF7EB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3322BC" w:rsidRDefault="00712294" w:rsidP="00E2270C">
            <w:pPr>
              <w:pStyle w:val="af2"/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E2270C">
            <w:pPr>
              <w:pStyle w:val="af2"/>
            </w:pPr>
          </w:p>
        </w:tc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2907B4" w:rsidRDefault="00712294" w:rsidP="00E2270C">
            <w:pPr>
              <w:pStyle w:val="af2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/чел ХВС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5,40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5,34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5,34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2907B4" w:rsidRDefault="00712294" w:rsidP="00E2270C">
            <w:pPr>
              <w:pStyle w:val="af2"/>
            </w:pPr>
            <w:r>
              <w:t>5,34</w:t>
            </w:r>
          </w:p>
        </w:tc>
      </w:tr>
    </w:tbl>
    <w:p w:rsidR="004C60B6" w:rsidRPr="002907B4" w:rsidRDefault="004C60B6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20</w:t>
        </w:r>
      </w:fldSimple>
      <w:r>
        <w:t xml:space="preserve"> – Перечень мероприя</w:t>
      </w:r>
      <w:r w:rsidRPr="002907B4">
        <w:t>тий программы энергосбережения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2556"/>
        <w:gridCol w:w="706"/>
        <w:gridCol w:w="566"/>
        <w:gridCol w:w="571"/>
        <w:gridCol w:w="572"/>
        <w:gridCol w:w="991"/>
        <w:gridCol w:w="695"/>
        <w:gridCol w:w="653"/>
        <w:gridCol w:w="572"/>
        <w:gridCol w:w="572"/>
        <w:gridCol w:w="897"/>
        <w:gridCol w:w="8"/>
        <w:gridCol w:w="752"/>
        <w:gridCol w:w="573"/>
        <w:gridCol w:w="661"/>
        <w:gridCol w:w="475"/>
        <w:gridCol w:w="956"/>
        <w:gridCol w:w="991"/>
        <w:gridCol w:w="568"/>
        <w:gridCol w:w="851"/>
      </w:tblGrid>
      <w:tr w:rsidR="008E57D1" w:rsidRPr="00BA495C" w:rsidTr="00FF7EB1">
        <w:trPr>
          <w:cantSplit/>
          <w:trHeight w:val="20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8E57D1" w:rsidRPr="002907B4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№ п/п</w:t>
            </w:r>
          </w:p>
          <w:p w:rsidR="008E57D1" w:rsidRPr="002907B4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8E57D1" w:rsidRPr="002907B4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Наименование мероприятия программы</w:t>
            </w:r>
          </w:p>
        </w:tc>
        <w:tc>
          <w:tcPr>
            <w:tcW w:w="3406" w:type="dxa"/>
            <w:gridSpan w:val="5"/>
            <w:shd w:val="clear" w:color="auto" w:fill="auto"/>
            <w:noWrap/>
            <w:vAlign w:val="center"/>
            <w:hideMark/>
          </w:tcPr>
          <w:p w:rsidR="008E57D1" w:rsidRPr="002907B4" w:rsidRDefault="008E57D1" w:rsidP="002907B4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202</w:t>
            </w:r>
            <w:r w:rsidR="002907B4" w:rsidRPr="002907B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389" w:type="dxa"/>
            <w:gridSpan w:val="5"/>
            <w:shd w:val="clear" w:color="auto" w:fill="auto"/>
            <w:noWrap/>
            <w:vAlign w:val="center"/>
            <w:hideMark/>
          </w:tcPr>
          <w:p w:rsidR="008E57D1" w:rsidRPr="002907B4" w:rsidRDefault="008E57D1" w:rsidP="002907B4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202</w:t>
            </w:r>
            <w:r w:rsidR="002907B4" w:rsidRPr="002907B4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425" w:type="dxa"/>
            <w:gridSpan w:val="6"/>
            <w:shd w:val="clear" w:color="auto" w:fill="auto"/>
            <w:noWrap/>
            <w:vAlign w:val="center"/>
            <w:hideMark/>
          </w:tcPr>
          <w:p w:rsidR="008E57D1" w:rsidRPr="002907B4" w:rsidRDefault="008E57D1" w:rsidP="002907B4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202</w:t>
            </w:r>
            <w:r w:rsidR="002907B4" w:rsidRPr="002907B4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E57D1" w:rsidRPr="002907B4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Сокращение удельного расхода ресурса</w:t>
            </w:r>
          </w:p>
        </w:tc>
        <w:tc>
          <w:tcPr>
            <w:tcW w:w="851" w:type="dxa"/>
            <w:vMerge w:val="restart"/>
            <w:vAlign w:val="center"/>
          </w:tcPr>
          <w:p w:rsidR="008E57D1" w:rsidRPr="002907B4" w:rsidRDefault="00EE105B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2907B4">
              <w:rPr>
                <w:color w:val="000000"/>
                <w:sz w:val="14"/>
                <w:szCs w:val="14"/>
              </w:rPr>
              <w:t>Срок</w:t>
            </w:r>
            <w:r w:rsidR="008E57D1" w:rsidRPr="002907B4">
              <w:rPr>
                <w:color w:val="000000"/>
                <w:sz w:val="14"/>
                <w:szCs w:val="14"/>
              </w:rPr>
              <w:t xml:space="preserve"> окупаемости, лет</w:t>
            </w:r>
          </w:p>
        </w:tc>
      </w:tr>
      <w:tr w:rsidR="008E57D1" w:rsidRPr="00BA495C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348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E57D1" w:rsidRPr="00BA495C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gridSpan w:val="2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348" w:type="dxa"/>
            <w:gridSpan w:val="2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05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325" w:type="dxa"/>
            <w:gridSpan w:val="2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E57D1" w:rsidRPr="00BA495C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1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05" w:type="dxa"/>
            <w:gridSpan w:val="2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56" w:type="dxa"/>
            <w:vMerge/>
            <w:vAlign w:val="center"/>
            <w:hideMark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68" w:type="dxa"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  <w:r w:rsidRPr="00BA495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vMerge/>
            <w:vAlign w:val="center"/>
          </w:tcPr>
          <w:p w:rsidR="008E57D1" w:rsidRPr="00BA495C" w:rsidRDefault="008E57D1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Ознакомление коллектива с программой энергосбережения и повышения энергетической эффективности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Назначение приказом ответственного за внедрение плана энергосбережения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Обучение ответственных лиц, прохождение курсов повышения квалификации и иных образовательных программ в области энергосбережения и повышения энергетической эффективности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Мониторинг исполнения внутренних регламентов энергоиспользования и исполнения договоров на поставку энергоресурсов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Организация работ по эксплуатации светильников, их чистке, максимальное использование естественного освещения на объектах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Организация работ по содержанию световых оконных проемов в чистоте на объектах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Проведение мероприятий по контролю за соблюдением светового и теплового режима в помещениях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Ревизия несанкционированных подключений и запрет использования личных электроприборов сотрудниками и обслуживающим персоналом объекта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25,40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0,2822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 xml:space="preserve">Введение и контроль исполнения графиков включения и отключения электроприборов объекта по адресу Курская область, Медвенский район, </w:t>
            </w:r>
            <w:r>
              <w:rPr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4,89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0,0543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Весенне-осеннее обследование на предмет износа в целях своевременного проведения ремонта помещений объекта по адресу Курская область, Медвенский район, село Высокое  для снижения потерь тепловой энергии в зимний период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0,0003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 xml:space="preserve">Установка средств наглядной агитации по энергосбережению и рациональному водопотреблению ХВС объекта по адресу Курская область, Медвенский район, </w:t>
            </w:r>
            <w:r>
              <w:rPr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1,80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ХВС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  <w:vertAlign w:val="superscript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0,0189</w:t>
            </w:r>
          </w:p>
        </w:tc>
        <w:tc>
          <w:tcPr>
            <w:tcW w:w="568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>/чел</w:t>
            </w:r>
          </w:p>
        </w:tc>
        <w:tc>
          <w:tcPr>
            <w:tcW w:w="851" w:type="dxa"/>
            <w:vAlign w:val="center"/>
          </w:tcPr>
          <w:p w:rsidR="00712294" w:rsidRPr="003134E2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Замена осветительных приборов в количестве 4 шт. мощностью 40 Вт на светодиодные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2,80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55,69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0,67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0,6188</w:t>
            </w:r>
          </w:p>
        </w:tc>
        <w:tc>
          <w:tcPr>
            <w:tcW w:w="568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кВт∙ч/м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4,2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Замена старых оконных блоков на современные конструкции со стеклопакетами в количестве 2 шт.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991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0,0016</w:t>
            </w:r>
          </w:p>
        </w:tc>
        <w:tc>
          <w:tcPr>
            <w:tcW w:w="568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 xml:space="preserve">Замена уплотнителей окон ПВХ в количестве 7 шт. по адресу Курская область, Медвенский район, </w:t>
            </w:r>
            <w:r>
              <w:rPr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13,30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0,0005</w:t>
            </w:r>
          </w:p>
        </w:tc>
        <w:tc>
          <w:tcPr>
            <w:tcW w:w="568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Ежегодная химическая очистка внутренних поверхностей нагрева системы отопления и теплообменных аппаратов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0,0004</w:t>
            </w:r>
          </w:p>
        </w:tc>
        <w:tc>
          <w:tcPr>
            <w:tcW w:w="568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BA495C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BA495C" w:rsidRDefault="00712294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 xml:space="preserve">Установка теплоотражающих панелей из пенофола за радиаторами отопления в количестве 1 шт. по адресу Курская область, Медвенский район, </w:t>
            </w:r>
            <w:r>
              <w:rPr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0,0005</w:t>
            </w:r>
          </w:p>
        </w:tc>
        <w:tc>
          <w:tcPr>
            <w:tcW w:w="568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BA495C" w:rsidRDefault="00712294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5,3</w:t>
            </w:r>
          </w:p>
        </w:tc>
      </w:tr>
      <w:tr w:rsidR="00C563D5" w:rsidRPr="00BA495C" w:rsidTr="00C563D5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C563D5" w:rsidRPr="00BA495C" w:rsidRDefault="00C563D5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Default="00C563D5" w:rsidP="00C563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Утепление или замена кровли здания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991" w:type="dxa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0,0045</w:t>
            </w:r>
          </w:p>
        </w:tc>
        <w:tc>
          <w:tcPr>
            <w:tcW w:w="568" w:type="dxa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Гкал/м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563D5" w:rsidRDefault="00C563D5" w:rsidP="003134E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C563D5" w:rsidRPr="00BA495C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C563D5" w:rsidRPr="00BA495C" w:rsidRDefault="00C563D5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Pr="00BA495C" w:rsidRDefault="00C563D5" w:rsidP="00FF7EB1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 xml:space="preserve">Замена устаревших смесителей на однорычажные шаровые смесители с аэраторами в количестве 1 шт. по адресу Курская область, Медвенский район, </w:t>
            </w:r>
            <w:r>
              <w:rPr>
                <w:color w:val="000000"/>
                <w:sz w:val="14"/>
                <w:szCs w:val="14"/>
              </w:rPr>
              <w:br/>
              <w:t>село Высокое  (составляющая ХВС)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ХВС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Pr="00BA495C" w:rsidRDefault="00C563D5" w:rsidP="003134E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0,0378</w:t>
            </w:r>
          </w:p>
        </w:tc>
        <w:tc>
          <w:tcPr>
            <w:tcW w:w="568" w:type="dxa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>/чел</w:t>
            </w:r>
          </w:p>
        </w:tc>
        <w:tc>
          <w:tcPr>
            <w:tcW w:w="851" w:type="dxa"/>
            <w:vAlign w:val="center"/>
          </w:tcPr>
          <w:p w:rsidR="00C563D5" w:rsidRPr="00BA495C" w:rsidRDefault="00C563D5" w:rsidP="003134E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&gt; 10</w:t>
            </w:r>
          </w:p>
        </w:tc>
      </w:tr>
      <w:tr w:rsidR="00C563D5" w:rsidRPr="00BA495C" w:rsidTr="00FF7EB1">
        <w:trPr>
          <w:cantSplit/>
          <w:trHeight w:val="20"/>
          <w:jc w:val="center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95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131,3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1,6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97,9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97,4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Pr="00BA495C" w:rsidRDefault="00C563D5" w:rsidP="00284D6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991" w:type="dxa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68" w:type="dxa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63D5" w:rsidRPr="00BA495C" w:rsidRDefault="00C563D5" w:rsidP="00284D62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1E0F62" w:rsidRDefault="001E0F62" w:rsidP="00350662">
      <w:pPr>
        <w:rPr>
          <w:sz w:val="24"/>
          <w:szCs w:val="24"/>
        </w:rPr>
        <w:sectPr w:rsidR="001E0F62" w:rsidSect="00887CC2">
          <w:pgSz w:w="16838" w:h="11906" w:orient="landscape"/>
          <w:pgMar w:top="1135" w:right="1134" w:bottom="851" w:left="1134" w:header="709" w:footer="709" w:gutter="0"/>
          <w:cols w:space="720"/>
          <w:docGrid w:linePitch="381"/>
        </w:sectPr>
      </w:pPr>
    </w:p>
    <w:p w:rsidR="000F7016" w:rsidRPr="000F7016" w:rsidRDefault="000F7016" w:rsidP="001015E2">
      <w:pPr>
        <w:pStyle w:val="af4"/>
        <w:rPr>
          <w:rStyle w:val="af5"/>
          <w:b/>
          <w:bCs/>
          <w:color w:val="auto"/>
        </w:rPr>
      </w:pPr>
      <w:bookmarkStart w:id="17" w:name="_Toc190095823"/>
      <w:r w:rsidRPr="007941AF">
        <w:rPr>
          <w:rStyle w:val="af5"/>
          <w:b/>
          <w:bCs/>
          <w:color w:val="auto"/>
          <w:shd w:val="clear" w:color="auto" w:fill="auto"/>
        </w:rPr>
        <w:lastRenderedPageBreak/>
        <w:t xml:space="preserve">Раздел 4.10. </w:t>
      </w:r>
      <w:r w:rsidR="00A44324" w:rsidRPr="007941AF">
        <w:rPr>
          <w:rStyle w:val="af5"/>
          <w:b/>
          <w:bCs/>
          <w:color w:val="auto"/>
          <w:shd w:val="clear" w:color="auto" w:fill="auto"/>
        </w:rPr>
        <w:t>Ре</w:t>
      </w:r>
      <w:r w:rsidR="00A44324" w:rsidRPr="00A44324">
        <w:rPr>
          <w:rStyle w:val="af5"/>
          <w:b/>
          <w:bCs/>
          <w:color w:val="auto"/>
        </w:rPr>
        <w:t>комендации по системе информационного обеспечения в рамках программы энергосбережения учреждения</w:t>
      </w:r>
      <w:bookmarkEnd w:id="17"/>
    </w:p>
    <w:p w:rsidR="000F7016" w:rsidRPr="000F7016" w:rsidRDefault="000F7016" w:rsidP="00815D43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0F7016">
        <w:rPr>
          <w:rFonts w:eastAsiaTheme="majorEastAsia"/>
          <w:sz w:val="24"/>
          <w:szCs w:val="24"/>
        </w:rPr>
        <w:t>Предоставление информации в рамках реализации программы энергосбережения осуществляется в соответствии с требованиями к отчетности, установленными Приказом Министерства энергетики РФ № 398 от 30</w:t>
      </w:r>
      <w:r>
        <w:rPr>
          <w:rFonts w:eastAsiaTheme="majorEastAsia"/>
          <w:sz w:val="24"/>
          <w:szCs w:val="24"/>
        </w:rPr>
        <w:t xml:space="preserve"> июня </w:t>
      </w:r>
      <w:r w:rsidRPr="000F7016">
        <w:rPr>
          <w:rFonts w:eastAsiaTheme="majorEastAsia"/>
          <w:sz w:val="24"/>
          <w:szCs w:val="24"/>
        </w:rPr>
        <w:t>2014 г</w:t>
      </w:r>
      <w:r>
        <w:rPr>
          <w:rFonts w:eastAsiaTheme="majorEastAsia"/>
          <w:sz w:val="24"/>
          <w:szCs w:val="24"/>
        </w:rPr>
        <w:t>ода</w:t>
      </w:r>
      <w:r w:rsidRPr="000F7016">
        <w:rPr>
          <w:rFonts w:eastAsiaTheme="majorEastAsia"/>
          <w:sz w:val="24"/>
          <w:szCs w:val="24"/>
        </w:rPr>
        <w:t xml:space="preserve">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</w:r>
      <w:r w:rsidRPr="000F7016">
        <w:t xml:space="preserve"> </w:t>
      </w:r>
      <w:r w:rsidRPr="000F7016">
        <w:rPr>
          <w:rFonts w:eastAsiaTheme="majorEastAsia"/>
          <w:sz w:val="24"/>
          <w:szCs w:val="24"/>
        </w:rPr>
        <w:t xml:space="preserve">осуществляющих регулируемые виды деятельности, и отчетности о ходе их реализации». Отчетность формируется с начала действия программы по состоянию на 1 января года, следующего за отчётным. Информация о реализации программы содержит отчет о достижении значений целевых показателей программы и отчет о реализации мероприятий программы. В </w:t>
      </w:r>
      <w:r>
        <w:rPr>
          <w:rFonts w:eastAsiaTheme="majorEastAsia"/>
          <w:sz w:val="24"/>
          <w:szCs w:val="24"/>
        </w:rPr>
        <w:t>том числе</w:t>
      </w:r>
      <w:r w:rsidRPr="000F7016">
        <w:rPr>
          <w:rFonts w:eastAsiaTheme="majorEastAsia"/>
          <w:sz w:val="24"/>
          <w:szCs w:val="24"/>
        </w:rPr>
        <w:t xml:space="preserve"> указываются плановые и фактические объемы финансового обеспечения реализации мероприятий и экономии энергоресурсов, указываются причины отклонений.</w:t>
      </w:r>
      <w:r w:rsidR="00815D43">
        <w:rPr>
          <w:rFonts w:eastAsiaTheme="majorEastAsia"/>
          <w:sz w:val="24"/>
          <w:szCs w:val="24"/>
        </w:rPr>
        <w:t xml:space="preserve"> </w:t>
      </w:r>
    </w:p>
    <w:p w:rsidR="00A44324" w:rsidRDefault="000F7016" w:rsidP="00815D43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0F7016">
        <w:rPr>
          <w:rFonts w:eastAsiaTheme="majorEastAsia"/>
          <w:sz w:val="24"/>
          <w:szCs w:val="24"/>
        </w:rPr>
        <w:t>Руководителем технической службы, ответственным за разработку и реализацию программы энергосбережения, ежеквартально подготавливается информация по формам приложений № 4 и № 5 Приказа Минэнерго России № 398 от 30</w:t>
      </w:r>
      <w:r>
        <w:rPr>
          <w:rFonts w:eastAsiaTheme="majorEastAsia"/>
          <w:sz w:val="24"/>
          <w:szCs w:val="24"/>
        </w:rPr>
        <w:t xml:space="preserve"> июня </w:t>
      </w:r>
      <w:r w:rsidRPr="000F7016">
        <w:rPr>
          <w:rFonts w:eastAsiaTheme="majorEastAsia"/>
          <w:sz w:val="24"/>
          <w:szCs w:val="24"/>
        </w:rPr>
        <w:t>2014 г</w:t>
      </w:r>
      <w:r>
        <w:rPr>
          <w:rFonts w:eastAsiaTheme="majorEastAsia"/>
          <w:sz w:val="24"/>
          <w:szCs w:val="24"/>
        </w:rPr>
        <w:t>ода</w:t>
      </w:r>
      <w:r w:rsidR="003D48B5">
        <w:rPr>
          <w:rFonts w:eastAsiaTheme="majorEastAsia"/>
          <w:sz w:val="24"/>
          <w:szCs w:val="24"/>
        </w:rPr>
        <w:t>.</w:t>
      </w:r>
      <w:r w:rsidRPr="000F7016">
        <w:rPr>
          <w:rFonts w:eastAsiaTheme="majorEastAsia"/>
          <w:sz w:val="24"/>
          <w:szCs w:val="24"/>
        </w:rPr>
        <w:t xml:space="preserve"> Отчетность подписывается руководителем финансово-экономической службы учреждения и утверждается руководителем учреждения.</w:t>
      </w:r>
      <w:r w:rsidR="00815D43">
        <w:rPr>
          <w:rFonts w:eastAsiaTheme="majorEastAsia"/>
          <w:sz w:val="24"/>
          <w:szCs w:val="24"/>
        </w:rPr>
        <w:t xml:space="preserve"> Отчетность по программе приведена в Приложении 2 к настоящей программе.</w:t>
      </w:r>
    </w:p>
    <w:p w:rsidR="000F7016" w:rsidRPr="00A44324" w:rsidRDefault="00A44324" w:rsidP="001015E2">
      <w:pPr>
        <w:pStyle w:val="af4"/>
        <w:rPr>
          <w:rStyle w:val="af5"/>
          <w:b/>
          <w:bCs/>
          <w:color w:val="auto"/>
        </w:rPr>
      </w:pPr>
      <w:bookmarkStart w:id="18" w:name="_Toc190095824"/>
      <w:r w:rsidRPr="007941AF">
        <w:rPr>
          <w:shd w:val="clear" w:color="auto" w:fill="auto"/>
        </w:rPr>
        <w:t>Раздел 4.11. Систе</w:t>
      </w:r>
      <w:r w:rsidRPr="00A44324">
        <w:t>ма пропаганды в рамках реализации программы энергосбережения</w:t>
      </w:r>
      <w:bookmarkEnd w:id="18"/>
    </w:p>
    <w:p w:rsidR="00A44324" w:rsidRPr="00A44324" w:rsidRDefault="00A44324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A44324">
        <w:rPr>
          <w:rFonts w:eastAsiaTheme="majorEastAsia"/>
          <w:sz w:val="24"/>
          <w:szCs w:val="24"/>
        </w:rPr>
        <w:t>Основной целью пропаганды в рамках реализации программы энергосбережения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заинтересованных лиц информацией о возможных путях участия в этом процессе.</w:t>
      </w:r>
    </w:p>
    <w:p w:rsidR="00A44324" w:rsidRPr="00A44324" w:rsidRDefault="00A44324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A44324">
        <w:rPr>
          <w:rFonts w:eastAsiaTheme="majorEastAsia"/>
          <w:sz w:val="24"/>
          <w:szCs w:val="24"/>
        </w:rPr>
        <w:t>Пропаганда энергосбережения должна быть направлена на две группы: сотрудников учреждения и посетителей.</w:t>
      </w:r>
    </w:p>
    <w:p w:rsidR="00A44324" w:rsidRPr="00A44324" w:rsidRDefault="00A44324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A44324">
        <w:rPr>
          <w:rFonts w:eastAsiaTheme="majorEastAsia"/>
          <w:sz w:val="24"/>
          <w:szCs w:val="24"/>
        </w:rPr>
        <w:t>Для посетителей наиболее эффектной будет наглядная агитация в виде плакатов, в которой должна передаться основная мысль: экономия энергетических ресурсов должна быть как дома, так и в общественных местах – свет, когда не нужен нужно выключать, краны закрывать, тепло сохранять и т.д. Учреждение также должно информировать посетителей о проведении (проведенных) энергосберегающих мероприятий, проектов, программ в области энергосбережения и повышения энергетической эффективности на территории учреждения.</w:t>
      </w:r>
    </w:p>
    <w:p w:rsidR="00E34A6E" w:rsidRDefault="00A44324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A44324">
        <w:rPr>
          <w:rFonts w:eastAsiaTheme="majorEastAsia"/>
          <w:sz w:val="24"/>
          <w:szCs w:val="24"/>
        </w:rPr>
        <w:t xml:space="preserve">От сотрудников учреждения в большей степени зависит возможность снижения потребления энергоресурсов. Для сотрудников рекомендуется оформить памятки по энергосбережению: не забудь выключить электрические приборы в конце рабочего дня; выключи свет, когда светло и т.д. На общих совещаниях персонала необходимо дополнительно привлекать внимание к вопросам энергосбережения, проводить разъяснительную и агитационную работу. Возможно также внедрение поощрений для </w:t>
      </w:r>
      <w:r w:rsidRPr="00A44324">
        <w:rPr>
          <w:rFonts w:eastAsiaTheme="majorEastAsia"/>
          <w:sz w:val="24"/>
          <w:szCs w:val="24"/>
        </w:rPr>
        <w:lastRenderedPageBreak/>
        <w:t>ответственных за энергосбережение в учреждении при достижении высоких показателей экономии энергоресурсов.</w:t>
      </w:r>
    </w:p>
    <w:p w:rsidR="00E34A6E" w:rsidRDefault="00E34A6E" w:rsidP="001015E2">
      <w:pPr>
        <w:pStyle w:val="af4"/>
        <w:rPr>
          <w:rStyle w:val="af5"/>
          <w:b/>
          <w:bCs/>
        </w:rPr>
      </w:pPr>
      <w:bookmarkStart w:id="19" w:name="_Toc190095825"/>
      <w:r w:rsidRPr="007941AF">
        <w:rPr>
          <w:rStyle w:val="af5"/>
          <w:b/>
          <w:bCs/>
          <w:shd w:val="clear" w:color="auto" w:fill="auto"/>
        </w:rPr>
        <w:t xml:space="preserve">Раздел 4.12. </w:t>
      </w:r>
      <w:r w:rsidRPr="00E34A6E">
        <w:rPr>
          <w:rStyle w:val="af5"/>
          <w:b/>
          <w:bCs/>
        </w:rPr>
        <w:t>Механизм привлечения внебюджетных источников финансирования для целей энергосбережения и повышения энергетической эффективности.</w:t>
      </w:r>
      <w:bookmarkEnd w:id="19"/>
    </w:p>
    <w:p w:rsidR="00E34A6E" w:rsidRPr="00E34A6E" w:rsidRDefault="009607BF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Основным инструментом </w:t>
      </w:r>
      <w:r w:rsidRPr="009607BF">
        <w:rPr>
          <w:rFonts w:eastAsiaTheme="majorEastAsia"/>
          <w:sz w:val="24"/>
          <w:szCs w:val="24"/>
        </w:rPr>
        <w:t xml:space="preserve">привлечения внебюджетных источников финансирования </w:t>
      </w:r>
      <w:r>
        <w:rPr>
          <w:rFonts w:eastAsiaTheme="majorEastAsia"/>
          <w:sz w:val="24"/>
          <w:szCs w:val="24"/>
        </w:rPr>
        <w:t xml:space="preserve">является энергосервисный контракт. </w:t>
      </w:r>
      <w:r w:rsidR="00E34A6E" w:rsidRPr="00E34A6E">
        <w:rPr>
          <w:rFonts w:eastAsiaTheme="majorEastAsia"/>
          <w:sz w:val="24"/>
          <w:szCs w:val="24"/>
        </w:rPr>
        <w:t>Энергосервисный контракт основан на предоставлении специализированной энергосервисной компанией комплекса услуг и инвестиционных мероприятий по практическому энергосбережению с возмещением собственных расходов и получением финансовой прибыли из фактически достигаемой экономии энергозатрат.</w:t>
      </w:r>
    </w:p>
    <w:p w:rsidR="00E34A6E" w:rsidRPr="00E34A6E" w:rsidRDefault="00E34A6E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E34A6E">
        <w:rPr>
          <w:rFonts w:eastAsiaTheme="majorEastAsia"/>
          <w:sz w:val="24"/>
          <w:szCs w:val="24"/>
        </w:rPr>
        <w:t>В рамках данного вида отношений учреждение - потребитель энергии не расходует свои средства на энергосбережение: основную часть риска берет на себя энергосервисная компания, которая реализует данный проект за свой счет. Энергосервисная компания заключает контракт, инвестирует свои средства и получает процент от полученной экономии.</w:t>
      </w:r>
    </w:p>
    <w:p w:rsidR="00E34A6E" w:rsidRPr="00E34A6E" w:rsidRDefault="00E34A6E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E34A6E">
        <w:rPr>
          <w:rFonts w:eastAsiaTheme="majorEastAsia"/>
          <w:sz w:val="24"/>
          <w:szCs w:val="24"/>
        </w:rPr>
        <w:t>Возможные схемы работы энергосервисных компаний с учреждениями:</w:t>
      </w:r>
    </w:p>
    <w:p w:rsidR="00E34A6E" w:rsidRP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Привлечение энергосервисных компаний для проведения заранее определенных энергосберегающих мероприятий. Энергосервисная компания за свой счет реализует энергосберегающие мероприятия, полученная экономия целиком поступает на счет энергосервисной компании в качестве возмещения инвестиционных затрат. После достижения срока окупаемости проведенных энергосервисной компанией мероприятий контракт прекращает свое действие, а установленное энергосберегающее оборудование выкупается учреждением по оговоренной стоимости (либо передается безвозмездно).</w:t>
      </w:r>
    </w:p>
    <w:p w:rsidR="00E34A6E" w:rsidRP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Выявление потенциала экономии и участие в экономии. Энергосервисная компания за свой счет проводит энергетическое обследование, разрабатывает и реализует энергосберегающие мероприятия, полученная экономия делится между энергосервисной компанией и учреждением в заранее оговоренных пропорциях. Часть дополнительной экономии поступает в распоряжение учреждения сразу после реализации энергосберегающего мероприятия.</w:t>
      </w:r>
    </w:p>
    <w:p w:rsidR="00E34A6E" w:rsidRP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Профессиональное управление объектами недвижимости. Данная схема предполагает полное разделение ответственности за организацию производственного процесса и за состояние зданий учреждения. Энергосервисная компания осуществляет квалифицированную эксплуатацию зданий и поставку необходимых коммунальных услуг на основании долгосрочного контракта. Договоры на поставку коммунальных услуг с ресурсоснабжающими организациями энергосервисные компании заключают самостоятельно. Энергосервисная компания может заниматься не только оптимизацией режимов потребления ресурсов, но и улучшением состояния здания с целью сокращения нерациональных энергетических потерь. Энергосервисная компания в этой схеме заинтересована в кратчайшие сроки реализовать весь возможный перечень энергосберегающих мероприятий.</w:t>
      </w:r>
    </w:p>
    <w:p w:rsidR="00E34A6E" w:rsidRPr="00E34A6E" w:rsidRDefault="00E34A6E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E34A6E">
        <w:rPr>
          <w:rFonts w:eastAsiaTheme="majorEastAsia"/>
          <w:sz w:val="24"/>
          <w:szCs w:val="24"/>
        </w:rPr>
        <w:t>Энергосервисный контракт несет в себе определенные риски, которые следует тщательно изучить до его заключения. К явным рискам, которые могут привести к срыву долгосрочного контракта относятся: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lastRenderedPageBreak/>
        <w:t>риски возникновения неплатежеспособности энергосервисной компании;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риски, связанные с ошибками в прогнозировании роста тарифов;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риски, связанные с неверными сведениями, полученными по результатам энергетического обследования;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риск существенного изменения законодательства, регулирующего энергосервисные отношения;</w:t>
      </w:r>
    </w:p>
    <w:p w:rsidR="00E34A6E" w:rsidRP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риск выхода из строя оборудования в результате некорректной эксплуатации.</w:t>
      </w:r>
    </w:p>
    <w:p w:rsidR="00E34A6E" w:rsidRPr="00E34A6E" w:rsidRDefault="00E34A6E" w:rsidP="009607BF">
      <w:pPr>
        <w:spacing w:line="276" w:lineRule="auto"/>
        <w:ind w:firstLine="567"/>
        <w:rPr>
          <w:rFonts w:eastAsiaTheme="majorEastAsia"/>
          <w:sz w:val="24"/>
          <w:szCs w:val="24"/>
        </w:rPr>
      </w:pPr>
      <w:r w:rsidRPr="00E34A6E">
        <w:rPr>
          <w:rFonts w:eastAsiaTheme="majorEastAsia"/>
          <w:sz w:val="24"/>
          <w:szCs w:val="24"/>
        </w:rPr>
        <w:t>Также при реализации энергосервисных контрактов возникают следующие проблемы и сложности: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сложность разработки и согласования методик измерения и/или расчета энергосберегающего эффекта;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сложность отделения эффекта энергосберегающего проекта от внешних факторов;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сложность заключения многолетних контрактов;</w:t>
      </w:r>
    </w:p>
    <w:p w:rsidR="007941AF" w:rsidRDefault="00E34A6E" w:rsidP="009607BF">
      <w:pPr>
        <w:pStyle w:val="a"/>
        <w:ind w:left="0" w:firstLine="567"/>
        <w:rPr>
          <w:rFonts w:eastAsiaTheme="majorEastAsia"/>
        </w:rPr>
      </w:pPr>
      <w:r w:rsidRPr="007941AF">
        <w:rPr>
          <w:rFonts w:eastAsiaTheme="majorEastAsia"/>
        </w:rPr>
        <w:t>объединение технических рисков с экономическими и финансовыми, что усложняет условия привлечения кредитных ресурсов;</w:t>
      </w:r>
    </w:p>
    <w:p w:rsidR="00A44324" w:rsidRPr="007941AF" w:rsidRDefault="00E34A6E" w:rsidP="009607BF">
      <w:pPr>
        <w:pStyle w:val="a"/>
        <w:ind w:left="0" w:firstLine="567"/>
        <w:rPr>
          <w:rStyle w:val="af5"/>
          <w:b w:val="0"/>
          <w:bCs w:val="0"/>
          <w:color w:val="auto"/>
          <w:shd w:val="clear" w:color="auto" w:fill="auto"/>
        </w:rPr>
      </w:pPr>
      <w:r w:rsidRPr="007941AF">
        <w:rPr>
          <w:rFonts w:eastAsiaTheme="majorEastAsia"/>
        </w:rPr>
        <w:t>отсутствие финансовых и страховых продуктов, разработанных специально под энергосервисный контракт.</w:t>
      </w:r>
      <w:r w:rsidR="00A44324" w:rsidRPr="007941AF">
        <w:rPr>
          <w:rStyle w:val="af5"/>
          <w:b w:val="0"/>
          <w:bCs w:val="0"/>
        </w:rPr>
        <w:br w:type="page"/>
      </w:r>
    </w:p>
    <w:p w:rsidR="000F46FE" w:rsidRPr="004D5C98" w:rsidRDefault="00405E41" w:rsidP="004D5C98">
      <w:pPr>
        <w:pStyle w:val="af4"/>
        <w:outlineLvl w:val="1"/>
        <w:rPr>
          <w:shd w:val="clear" w:color="auto" w:fill="auto"/>
        </w:rPr>
      </w:pPr>
      <w:bookmarkStart w:id="20" w:name="_Toc190095826"/>
      <w:r w:rsidRPr="004D5C98">
        <w:rPr>
          <w:shd w:val="clear" w:color="auto" w:fill="auto"/>
        </w:rPr>
        <w:lastRenderedPageBreak/>
        <w:t xml:space="preserve">Раздел 5. </w:t>
      </w:r>
      <w:r w:rsidR="00350662" w:rsidRPr="004D5C98">
        <w:rPr>
          <w:shd w:val="clear" w:color="auto" w:fill="auto"/>
        </w:rPr>
        <w:t>Заключение</w:t>
      </w:r>
      <w:bookmarkEnd w:id="20"/>
    </w:p>
    <w:p w:rsidR="00350662" w:rsidRDefault="00350662" w:rsidP="009607BF">
      <w:pPr>
        <w:pStyle w:val="afd"/>
      </w:pPr>
      <w:r w:rsidRPr="00350662">
        <w:t xml:space="preserve">Программа энергосбережения и повышения энергетической эффективности – это документ, регламентирующий деятельность </w:t>
      </w:r>
      <w:r w:rsidR="00156C5B" w:rsidRPr="009607BF">
        <w:t xml:space="preserve">бюджетной </w:t>
      </w:r>
      <w:r w:rsidR="003C3A35" w:rsidRPr="009607BF">
        <w:t>организации</w:t>
      </w:r>
      <w:r w:rsidR="00561812">
        <w:t xml:space="preserve"> </w:t>
      </w:r>
      <w:r w:rsidRPr="00350662">
        <w:t>в области энергосбережения путем реализации утвержденного перечня энергосберегающих мероприятий и их технико-экономического и финансового обоснования.</w:t>
      </w:r>
    </w:p>
    <w:p w:rsidR="00387B40" w:rsidRDefault="00387B40" w:rsidP="009607BF">
      <w:pPr>
        <w:pStyle w:val="afd"/>
      </w:pPr>
      <w:r>
        <w:t>При разработке программы энергосбережения были решены следующие задачи:</w:t>
      </w:r>
    </w:p>
    <w:p w:rsidR="00387B40" w:rsidRDefault="00387B40" w:rsidP="009607BF">
      <w:pPr>
        <w:pStyle w:val="a"/>
        <w:ind w:left="0" w:firstLine="567"/>
      </w:pPr>
      <w:r>
        <w:t>получены объективные данные об объеме используемых энергетических ресурсов учреждением;</w:t>
      </w:r>
    </w:p>
    <w:p w:rsidR="00387B40" w:rsidRDefault="00387B40" w:rsidP="00312E63">
      <w:pPr>
        <w:pStyle w:val="a"/>
        <w:ind w:left="0" w:firstLine="567"/>
      </w:pPr>
      <w:r>
        <w:t>определены показатели энергетической эффективности;</w:t>
      </w:r>
    </w:p>
    <w:p w:rsidR="00387B40" w:rsidRDefault="00387B40" w:rsidP="00312E63">
      <w:pPr>
        <w:pStyle w:val="a"/>
        <w:ind w:left="0" w:firstLine="567"/>
      </w:pPr>
      <w:r>
        <w:t>определен потенциал энергосбережения и повышения энергетической эффективности;</w:t>
      </w:r>
    </w:p>
    <w:p w:rsidR="00387B40" w:rsidRPr="00350662" w:rsidRDefault="00387B40" w:rsidP="00312E63">
      <w:pPr>
        <w:pStyle w:val="a"/>
        <w:ind w:left="0" w:firstLine="567"/>
      </w:pPr>
      <w:r>
        <w:t>разработаны энергосберегающие мероприятия и проведена их стоимостная оценка.</w:t>
      </w:r>
    </w:p>
    <w:p w:rsidR="00FB7C82" w:rsidRDefault="00FB7C82" w:rsidP="00E85E88">
      <w:pPr>
        <w:pStyle w:val="ae"/>
      </w:pPr>
      <w:r>
        <w:t xml:space="preserve">Таблица </w:t>
      </w:r>
      <w:fldSimple w:instr=" SEQ Таблица \* ARABIC ">
        <w:r w:rsidR="00E92DF3">
          <w:rPr>
            <w:noProof/>
          </w:rPr>
          <w:t>21</w:t>
        </w:r>
      </w:fldSimple>
      <w:r>
        <w:t xml:space="preserve"> – Экономический эффект от реализации мероприятий</w:t>
      </w:r>
    </w:p>
    <w:tbl>
      <w:tblPr>
        <w:tblW w:w="5022" w:type="pct"/>
        <w:jc w:val="center"/>
        <w:tblCellMar>
          <w:left w:w="0" w:type="dxa"/>
          <w:right w:w="0" w:type="dxa"/>
        </w:tblCellMar>
        <w:tblLook w:val="04A0"/>
      </w:tblPr>
      <w:tblGrid>
        <w:gridCol w:w="2136"/>
        <w:gridCol w:w="1475"/>
        <w:gridCol w:w="1934"/>
        <w:gridCol w:w="1934"/>
        <w:gridCol w:w="1926"/>
      </w:tblGrid>
      <w:tr w:rsidR="00EA0AAF" w:rsidRPr="00EA0AAF" w:rsidTr="00923A0D">
        <w:trPr>
          <w:trHeight w:val="513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A0AAF" w:rsidRDefault="00A8581A" w:rsidP="00A52DD1">
            <w:pPr>
              <w:pStyle w:val="af2"/>
            </w:pPr>
            <w:r w:rsidRPr="00387B40">
              <w:rPr>
                <w:color w:val="auto"/>
              </w:rPr>
              <w:t>Наименование системы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A0AAF" w:rsidRDefault="00EA0AAF" w:rsidP="00A52DD1">
            <w:pPr>
              <w:pStyle w:val="af2"/>
            </w:pPr>
            <w:r w:rsidRPr="00EA0AAF">
              <w:t>Общие затраты, тыс. руб.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A0AAF" w:rsidRDefault="00EA0AAF" w:rsidP="00A52DD1">
            <w:pPr>
              <w:pStyle w:val="af2"/>
            </w:pPr>
            <w:r w:rsidRPr="00EA0AAF">
              <w:t>Экономия в денежном выражении, тыс. руб</w:t>
            </w:r>
            <w:r w:rsidR="0086195F">
              <w:t>.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A0AAF" w:rsidRDefault="00EA0AAF" w:rsidP="00A52DD1">
            <w:pPr>
              <w:pStyle w:val="af2"/>
            </w:pPr>
            <w:r w:rsidRPr="00EA0AAF">
              <w:t>Экономия в натуральном выражении</w:t>
            </w:r>
          </w:p>
        </w:tc>
      </w:tr>
      <w:tr w:rsidR="00EA0AAF" w:rsidRPr="00EA0AAF" w:rsidTr="00923A0D">
        <w:trPr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A0AAF" w:rsidRDefault="00EA0AAF" w:rsidP="00A52DD1">
            <w:pPr>
              <w:pStyle w:val="af2"/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A0AAF" w:rsidRDefault="00EA0AAF" w:rsidP="00A52DD1">
            <w:pPr>
              <w:pStyle w:val="af2"/>
            </w:pPr>
          </w:p>
        </w:tc>
        <w:tc>
          <w:tcPr>
            <w:tcW w:w="10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A0AAF" w:rsidRDefault="00EA0AAF" w:rsidP="00A52DD1">
            <w:pPr>
              <w:pStyle w:val="af2"/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A0AAF" w:rsidRDefault="00EA0AAF" w:rsidP="00A52DD1">
            <w:pPr>
              <w:pStyle w:val="af2"/>
            </w:pPr>
            <w:r w:rsidRPr="00EA0AAF">
              <w:t>Количество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A0AAF" w:rsidRDefault="00EA0AAF" w:rsidP="00A52DD1">
            <w:pPr>
              <w:pStyle w:val="af2"/>
            </w:pPr>
            <w:r w:rsidRPr="00EA0AAF">
              <w:t>Единица измерения</w:t>
            </w:r>
          </w:p>
        </w:tc>
      </w:tr>
      <w:tr w:rsidR="00C563D5" w:rsidRPr="00EA0AAF" w:rsidTr="00923A0D">
        <w:trPr>
          <w:trHeight w:val="605"/>
          <w:jc w:val="center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D5" w:rsidRPr="00EA0AAF" w:rsidRDefault="00C563D5" w:rsidP="00A52DD1">
            <w:pPr>
              <w:pStyle w:val="af2"/>
              <w:rPr>
                <w:highlight w:val="yellow"/>
              </w:rPr>
            </w:pPr>
            <w:r w:rsidRPr="00EA0AAF">
              <w:t>Электроснабжение</w:t>
            </w:r>
          </w:p>
        </w:tc>
        <w:tc>
          <w:tcPr>
            <w:tcW w:w="7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16,8</w:t>
            </w:r>
          </w:p>
        </w:tc>
        <w:tc>
          <w:tcPr>
            <w:tcW w:w="10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1,0</w:t>
            </w:r>
          </w:p>
        </w:tc>
        <w:tc>
          <w:tcPr>
            <w:tcW w:w="102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3D5" w:rsidRPr="002907B4" w:rsidRDefault="00C563D5" w:rsidP="00A52DD1">
            <w:pPr>
              <w:pStyle w:val="af2"/>
            </w:pPr>
            <w:r>
              <w:t>86,0</w:t>
            </w:r>
          </w:p>
        </w:tc>
        <w:tc>
          <w:tcPr>
            <w:tcW w:w="102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</w:pPr>
            <w:r w:rsidRPr="00EA0AAF">
              <w:t>кВт∙ч</w:t>
            </w:r>
          </w:p>
        </w:tc>
      </w:tr>
      <w:tr w:rsidR="00C563D5" w:rsidRPr="00EA0AAF" w:rsidTr="00923A0D">
        <w:trPr>
          <w:trHeight w:val="55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  <w:rPr>
                <w:highlight w:val="yellow"/>
              </w:rPr>
            </w:pPr>
            <w:r w:rsidRPr="00EA0AAF">
              <w:t>Теплоснабжение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305,9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1,4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2907B4" w:rsidRDefault="00C563D5" w:rsidP="00A52DD1">
            <w:pPr>
              <w:pStyle w:val="af2"/>
            </w:pPr>
            <w:r>
              <w:t>0,7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</w:pPr>
            <w:r w:rsidRPr="00EA0AAF">
              <w:t>Гкал</w:t>
            </w:r>
          </w:p>
        </w:tc>
      </w:tr>
      <w:tr w:rsidR="00C563D5" w:rsidRPr="00EA0AAF" w:rsidTr="00923A0D">
        <w:trPr>
          <w:trHeight w:val="551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  <w:rPr>
                <w:highlight w:val="yellow"/>
              </w:rPr>
            </w:pPr>
            <w:r w:rsidRPr="00EA0AAF">
              <w:t>Холодное водоснабжение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3,8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0,0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2907B4" w:rsidRDefault="00C563D5" w:rsidP="00A52DD1">
            <w:pPr>
              <w:pStyle w:val="af2"/>
            </w:pPr>
            <w:r>
              <w:t>0,2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</w:pPr>
            <w:r w:rsidRPr="00EA0AAF">
              <w:t>м</w:t>
            </w:r>
            <w:r w:rsidRPr="00EA0AAF">
              <w:rPr>
                <w:vertAlign w:val="superscript"/>
              </w:rPr>
              <w:t>3</w:t>
            </w:r>
          </w:p>
        </w:tc>
      </w:tr>
      <w:tr w:rsidR="00C563D5" w:rsidRPr="00EA0AAF" w:rsidTr="00923A0D">
        <w:trPr>
          <w:trHeight w:val="559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  <w:rPr>
                <w:highlight w:val="yellow"/>
              </w:rPr>
            </w:pPr>
            <w:r w:rsidRPr="00EA0AAF">
              <w:t>Горячее водоснабжение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</w:pPr>
            <w:r w:rsidRPr="00EA0AAF">
              <w:t>м</w:t>
            </w:r>
            <w:r w:rsidRPr="00EA0AAF">
              <w:rPr>
                <w:vertAlign w:val="superscript"/>
              </w:rPr>
              <w:t>3</w:t>
            </w:r>
          </w:p>
        </w:tc>
      </w:tr>
      <w:tr w:rsidR="00C563D5" w:rsidRPr="00EA0AAF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  <w:rPr>
                <w:highlight w:val="yellow"/>
              </w:rPr>
            </w:pPr>
            <w:r w:rsidRPr="00EA0AAF">
              <w:t>Транспорт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2907B4" w:rsidRDefault="00C563D5" w:rsidP="00A52DD1">
            <w:pPr>
              <w:pStyle w:val="af2"/>
            </w:pPr>
            <w: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A52DD1">
            <w:pPr>
              <w:pStyle w:val="af2"/>
            </w:pPr>
            <w:r w:rsidRPr="00EA0AAF">
              <w:t>тут</w:t>
            </w:r>
          </w:p>
        </w:tc>
      </w:tr>
      <w:tr w:rsidR="00C563D5" w:rsidRPr="00EA0AAF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Твердое топливо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тут</w:t>
            </w:r>
          </w:p>
        </w:tc>
      </w:tr>
      <w:tr w:rsidR="00C563D5" w:rsidRPr="00EA0AAF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Иное топливо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305,9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1,4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2907B4" w:rsidRDefault="00C563D5" w:rsidP="008565AB">
            <w:pPr>
              <w:pStyle w:val="af2"/>
            </w:pPr>
            <w:r>
              <w:t>0,2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тут</w:t>
            </w:r>
          </w:p>
        </w:tc>
      </w:tr>
      <w:tr w:rsidR="00C563D5" w:rsidRPr="00EA0AAF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Природный газ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2907B4" w:rsidRDefault="00C563D5" w:rsidP="008565AB">
            <w:pPr>
              <w:pStyle w:val="af2"/>
            </w:pPr>
            <w: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A0AAF" w:rsidRDefault="00C563D5" w:rsidP="008565AB">
            <w:pPr>
              <w:pStyle w:val="af2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</w:tbl>
    <w:p w:rsidR="00350662" w:rsidRPr="009607BF" w:rsidRDefault="00350662" w:rsidP="00024971">
      <w:pPr>
        <w:pStyle w:val="afd"/>
        <w:spacing w:before="120"/>
      </w:pPr>
      <w:r w:rsidRPr="00350662">
        <w:t xml:space="preserve"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</w:t>
      </w:r>
      <w:r w:rsidRPr="009607BF">
        <w:t>на приобретение топливно-энергетических ресурсов.</w:t>
      </w:r>
    </w:p>
    <w:p w:rsidR="006D4DFE" w:rsidRPr="00353814" w:rsidRDefault="00350662" w:rsidP="006D4DFE">
      <w:pPr>
        <w:pStyle w:val="afd"/>
      </w:pPr>
      <w:r w:rsidRPr="009607BF">
        <w:t xml:space="preserve">Важнейшим фактором эффективной и успешной реализации Программы мероприятий по энергосбережению является грамотно построенная и внедренная система мониторинга за ходом реализации и система реагирования на отклонения от плана внедрения мероприятий по энергосбережению. Организацию и мониторинг реализации программы в области </w:t>
      </w:r>
      <w:r w:rsidR="00BA1FA3" w:rsidRPr="009607BF">
        <w:t>энергосбережения</w:t>
      </w:r>
      <w:r w:rsidRPr="009607BF">
        <w:t xml:space="preserve"> осуществляет </w:t>
      </w:r>
      <w:r w:rsidR="00867DBE" w:rsidRPr="009607BF">
        <w:t xml:space="preserve">ответственный за энергосбережение. </w:t>
      </w:r>
      <w:r w:rsidRPr="009607BF">
        <w:t>Перераспределение средств и внесение изменений в перечень программы в области теплоснабжения про</w:t>
      </w:r>
      <w:r w:rsidR="0072226D" w:rsidRPr="009607BF">
        <w:t>водит</w:t>
      </w:r>
      <w:r w:rsidRPr="009607BF">
        <w:t xml:space="preserve"> </w:t>
      </w:r>
      <w:r w:rsidR="00867DBE" w:rsidRPr="009607BF">
        <w:t>руководитель организации</w:t>
      </w:r>
      <w:r w:rsidR="006D4DFE" w:rsidRPr="009607BF">
        <w:t>.</w:t>
      </w:r>
    </w:p>
    <w:p w:rsidR="000734A6" w:rsidRPr="00353814" w:rsidRDefault="000734A6" w:rsidP="006D4DFE"/>
    <w:sectPr w:rsidR="000734A6" w:rsidRPr="00353814" w:rsidSect="0068371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14" w:rsidRDefault="007B2514" w:rsidP="00A67A03">
      <w:r>
        <w:separator/>
      </w:r>
    </w:p>
    <w:p w:rsidR="007B2514" w:rsidRDefault="007B2514"/>
    <w:p w:rsidR="007B2514" w:rsidRDefault="007B2514"/>
    <w:p w:rsidR="007B2514" w:rsidRDefault="007B2514"/>
    <w:p w:rsidR="007B2514" w:rsidRDefault="007B2514"/>
  </w:endnote>
  <w:endnote w:type="continuationSeparator" w:id="0">
    <w:p w:rsidR="007B2514" w:rsidRDefault="007B2514" w:rsidP="00A67A03">
      <w:r>
        <w:continuationSeparator/>
      </w:r>
    </w:p>
    <w:p w:rsidR="007B2514" w:rsidRDefault="007B2514"/>
    <w:p w:rsidR="007B2514" w:rsidRDefault="007B2514"/>
    <w:p w:rsidR="007B2514" w:rsidRDefault="007B2514"/>
    <w:p w:rsidR="007B2514" w:rsidRDefault="007B25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494367"/>
      <w:docPartObj>
        <w:docPartGallery w:val="Page Numbers (Bottom of Page)"/>
        <w:docPartUnique/>
      </w:docPartObj>
    </w:sdtPr>
    <w:sdtContent>
      <w:p w:rsidR="00712294" w:rsidRDefault="009E25D1">
        <w:pPr>
          <w:pStyle w:val="a6"/>
          <w:jc w:val="right"/>
        </w:pPr>
        <w:r w:rsidRPr="009F7494">
          <w:rPr>
            <w:sz w:val="24"/>
            <w:szCs w:val="24"/>
          </w:rPr>
          <w:fldChar w:fldCharType="begin"/>
        </w:r>
        <w:r w:rsidR="00712294" w:rsidRPr="009F7494">
          <w:rPr>
            <w:sz w:val="24"/>
            <w:szCs w:val="24"/>
          </w:rPr>
          <w:instrText>PAGE   \* MERGEFORMAT</w:instrText>
        </w:r>
        <w:r w:rsidRPr="009F7494">
          <w:rPr>
            <w:sz w:val="24"/>
            <w:szCs w:val="24"/>
          </w:rPr>
          <w:fldChar w:fldCharType="separate"/>
        </w:r>
        <w:r w:rsidR="008D3B0E">
          <w:rPr>
            <w:noProof/>
            <w:sz w:val="24"/>
            <w:szCs w:val="24"/>
          </w:rPr>
          <w:t>2</w:t>
        </w:r>
        <w:r w:rsidRPr="009F749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94" w:rsidRDefault="00712294" w:rsidP="00114178">
    <w:pPr>
      <w:pStyle w:val="a6"/>
    </w:pPr>
  </w:p>
  <w:p w:rsidR="00712294" w:rsidRDefault="007122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14" w:rsidRDefault="007B2514" w:rsidP="00A67A03">
      <w:r>
        <w:separator/>
      </w:r>
    </w:p>
    <w:p w:rsidR="007B2514" w:rsidRDefault="007B2514"/>
    <w:p w:rsidR="007B2514" w:rsidRDefault="007B2514"/>
    <w:p w:rsidR="007B2514" w:rsidRDefault="007B2514"/>
    <w:p w:rsidR="007B2514" w:rsidRDefault="007B2514"/>
  </w:footnote>
  <w:footnote w:type="continuationSeparator" w:id="0">
    <w:p w:rsidR="007B2514" w:rsidRDefault="007B2514" w:rsidP="00A67A03">
      <w:r>
        <w:continuationSeparator/>
      </w:r>
    </w:p>
    <w:p w:rsidR="007B2514" w:rsidRDefault="007B2514"/>
    <w:p w:rsidR="007B2514" w:rsidRDefault="007B2514"/>
    <w:p w:rsidR="007B2514" w:rsidRDefault="007B2514"/>
    <w:p w:rsidR="007B2514" w:rsidRDefault="007B2514"/>
  </w:footnote>
  <w:footnote w:id="1">
    <w:p w:rsidR="00712294" w:rsidRPr="00840004" w:rsidRDefault="00712294" w:rsidP="00FF7EB1">
      <w:pPr>
        <w:pStyle w:val="af6"/>
        <w:rPr>
          <w:color w:val="000000"/>
        </w:rPr>
      </w:pPr>
      <w:r w:rsidRPr="00840004">
        <w:rPr>
          <w:rStyle w:val="af8"/>
        </w:rPr>
        <w:footnoteRef/>
      </w:r>
      <w:r w:rsidRPr="00840004">
        <w:rPr>
          <w:vertAlign w:val="superscript"/>
        </w:rPr>
        <w:t xml:space="preserve"> </w:t>
      </w:r>
      <w:r w:rsidRPr="00840004">
        <w:rPr>
          <w:color w:val="000000"/>
        </w:rPr>
        <w:t>Для ресурсов, не указанных в таблице П1-2 приложения 1 к Методическим рекомендациям, целевой уровень экономии на трехлетний период рекомендуется принимать равным 6% согласно п. 7.1 Методических рекомендаций, утвержденных Приказом Минэкономразвития России от 15 июля 2020 года № 425.</w:t>
      </w:r>
    </w:p>
  </w:footnote>
  <w:footnote w:id="2">
    <w:p w:rsidR="00712294" w:rsidRPr="000523E4" w:rsidRDefault="00712294" w:rsidP="00FF7EB1">
      <w:pPr>
        <w:rPr>
          <w:color w:val="000000"/>
          <w:sz w:val="20"/>
        </w:rPr>
      </w:pPr>
      <w:r w:rsidRPr="000523E4">
        <w:rPr>
          <w:sz w:val="20"/>
          <w:vertAlign w:val="superscript"/>
        </w:rPr>
        <w:footnoteRef/>
      </w:r>
      <w:r w:rsidRPr="000523E4">
        <w:rPr>
          <w:color w:val="000000"/>
          <w:sz w:val="20"/>
        </w:rPr>
        <w:t xml:space="preserve"> Требования не распространяются на объекты государственных (муниципальных) учреждений в связи с площадью отдельно стоящего здания менее 100 кв. м в соответствии с п.1 Методических рекомендаций, утвержденных Приказом Минэкономразвития России от 15 июля 2020 года № 425.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94" w:rsidRDefault="007122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712294" w:rsidRDefault="007122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627"/>
    <w:multiLevelType w:val="hybridMultilevel"/>
    <w:tmpl w:val="7E2E1BC4"/>
    <w:lvl w:ilvl="0" w:tplc="8168E812">
      <w:start w:val="1"/>
      <w:numFmt w:val="decimal"/>
      <w:lvlText w:val="%1"/>
      <w:lvlJc w:val="left"/>
      <w:pPr>
        <w:ind w:left="369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0609297A"/>
    <w:multiLevelType w:val="hybridMultilevel"/>
    <w:tmpl w:val="5CF48CEA"/>
    <w:lvl w:ilvl="0" w:tplc="002C1702">
      <w:start w:val="1"/>
      <w:numFmt w:val="decimal"/>
      <w:lvlText w:val="%1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B4D"/>
    <w:multiLevelType w:val="multilevel"/>
    <w:tmpl w:val="5CF8F9C4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EF2EE0"/>
    <w:multiLevelType w:val="multilevel"/>
    <w:tmpl w:val="2D04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1317"/>
    <w:multiLevelType w:val="hybridMultilevel"/>
    <w:tmpl w:val="46BC0EAC"/>
    <w:lvl w:ilvl="0" w:tplc="E7544548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5C70"/>
    <w:multiLevelType w:val="multilevel"/>
    <w:tmpl w:val="12BC09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0D3F8F"/>
    <w:multiLevelType w:val="hybridMultilevel"/>
    <w:tmpl w:val="3E8AA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8438A1"/>
    <w:multiLevelType w:val="multilevel"/>
    <w:tmpl w:val="503C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65DF"/>
    <w:multiLevelType w:val="hybridMultilevel"/>
    <w:tmpl w:val="89EEE214"/>
    <w:lvl w:ilvl="0" w:tplc="F74E2194">
      <w:start w:val="1"/>
      <w:numFmt w:val="decimal"/>
      <w:lvlText w:val="%1"/>
      <w:lvlJc w:val="left"/>
      <w:pPr>
        <w:ind w:left="-17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D59DB"/>
    <w:multiLevelType w:val="hybridMultilevel"/>
    <w:tmpl w:val="C86C8F32"/>
    <w:lvl w:ilvl="0" w:tplc="0D42E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50952"/>
    <w:multiLevelType w:val="multilevel"/>
    <w:tmpl w:val="4D58AE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7C611D8"/>
    <w:multiLevelType w:val="multilevel"/>
    <w:tmpl w:val="9FFAC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606B25"/>
    <w:multiLevelType w:val="hybridMultilevel"/>
    <w:tmpl w:val="89EEE214"/>
    <w:lvl w:ilvl="0" w:tplc="FFFFFFFF">
      <w:start w:val="1"/>
      <w:numFmt w:val="decimal"/>
      <w:lvlText w:val="%1"/>
      <w:lvlJc w:val="left"/>
      <w:pPr>
        <w:ind w:left="-170" w:firstLine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717D7"/>
    <w:multiLevelType w:val="hybridMultilevel"/>
    <w:tmpl w:val="34D0882E"/>
    <w:lvl w:ilvl="0" w:tplc="E05E1FB2">
      <w:start w:val="1"/>
      <w:numFmt w:val="decimal"/>
      <w:lvlText w:val="%1"/>
      <w:lvlJc w:val="left"/>
      <w:pPr>
        <w:ind w:left="170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45A5E"/>
    <w:multiLevelType w:val="hybridMultilevel"/>
    <w:tmpl w:val="0C8803D6"/>
    <w:lvl w:ilvl="0" w:tplc="E8C6B45E">
      <w:start w:val="1"/>
      <w:numFmt w:val="decimal"/>
      <w:lvlText w:val="%1"/>
      <w:lvlJc w:val="left"/>
      <w:pPr>
        <w:ind w:left="890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0182C"/>
    <w:multiLevelType w:val="hybridMultilevel"/>
    <w:tmpl w:val="E73A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F397F"/>
    <w:multiLevelType w:val="hybridMultilevel"/>
    <w:tmpl w:val="FEB896B8"/>
    <w:lvl w:ilvl="0" w:tplc="8168E812">
      <w:start w:val="1"/>
      <w:numFmt w:val="decimal"/>
      <w:lvlText w:val="%1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C0A0F"/>
    <w:multiLevelType w:val="hybridMultilevel"/>
    <w:tmpl w:val="D1B6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4932F4"/>
    <w:multiLevelType w:val="hybridMultilevel"/>
    <w:tmpl w:val="46BC0EAC"/>
    <w:lvl w:ilvl="0" w:tplc="E7544548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E1FCD"/>
    <w:multiLevelType w:val="multilevel"/>
    <w:tmpl w:val="7CFEB586"/>
    <w:lvl w:ilvl="0">
      <w:start w:val="1"/>
      <w:numFmt w:val="bullet"/>
      <w:lvlText w:val="−"/>
      <w:lvlJc w:val="left"/>
      <w:pPr>
        <w:ind w:left="4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792D7E"/>
    <w:multiLevelType w:val="hybridMultilevel"/>
    <w:tmpl w:val="55700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C424F"/>
    <w:multiLevelType w:val="hybridMultilevel"/>
    <w:tmpl w:val="3136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21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  <w:num w:numId="22">
    <w:abstractNumId w:val="10"/>
  </w:num>
  <w:num w:numId="23">
    <w:abstractNumId w:val="17"/>
  </w:num>
  <w:num w:numId="24">
    <w:abstractNumId w:val="4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30D49"/>
    <w:rsid w:val="000003FC"/>
    <w:rsid w:val="00000B05"/>
    <w:rsid w:val="00002A25"/>
    <w:rsid w:val="00002F43"/>
    <w:rsid w:val="00007489"/>
    <w:rsid w:val="000162B4"/>
    <w:rsid w:val="00016B3B"/>
    <w:rsid w:val="000247E2"/>
    <w:rsid w:val="00024971"/>
    <w:rsid w:val="0002774B"/>
    <w:rsid w:val="000317E3"/>
    <w:rsid w:val="00036547"/>
    <w:rsid w:val="000442DB"/>
    <w:rsid w:val="00045F6C"/>
    <w:rsid w:val="00056B1E"/>
    <w:rsid w:val="0006048D"/>
    <w:rsid w:val="000734A6"/>
    <w:rsid w:val="00075D55"/>
    <w:rsid w:val="00076A26"/>
    <w:rsid w:val="00082915"/>
    <w:rsid w:val="00086BFF"/>
    <w:rsid w:val="00087C9B"/>
    <w:rsid w:val="00090FE0"/>
    <w:rsid w:val="00091BC6"/>
    <w:rsid w:val="0009209D"/>
    <w:rsid w:val="0009354C"/>
    <w:rsid w:val="0009390A"/>
    <w:rsid w:val="00096F19"/>
    <w:rsid w:val="0009743A"/>
    <w:rsid w:val="000A3BDD"/>
    <w:rsid w:val="000A3C9F"/>
    <w:rsid w:val="000A4187"/>
    <w:rsid w:val="000A5020"/>
    <w:rsid w:val="000B220C"/>
    <w:rsid w:val="000B5678"/>
    <w:rsid w:val="000C0E07"/>
    <w:rsid w:val="000C303A"/>
    <w:rsid w:val="000C5D93"/>
    <w:rsid w:val="000C73A3"/>
    <w:rsid w:val="000D5848"/>
    <w:rsid w:val="000D65CC"/>
    <w:rsid w:val="000D7225"/>
    <w:rsid w:val="000E2BE4"/>
    <w:rsid w:val="000E49FF"/>
    <w:rsid w:val="000E60B1"/>
    <w:rsid w:val="000F424D"/>
    <w:rsid w:val="000F46FE"/>
    <w:rsid w:val="000F7016"/>
    <w:rsid w:val="001015E2"/>
    <w:rsid w:val="00110220"/>
    <w:rsid w:val="001110F8"/>
    <w:rsid w:val="001112CD"/>
    <w:rsid w:val="001125D1"/>
    <w:rsid w:val="00114178"/>
    <w:rsid w:val="00121E7A"/>
    <w:rsid w:val="00121EF1"/>
    <w:rsid w:val="00123C2C"/>
    <w:rsid w:val="00125564"/>
    <w:rsid w:val="001276BF"/>
    <w:rsid w:val="00137A8E"/>
    <w:rsid w:val="00137FC1"/>
    <w:rsid w:val="00142EA6"/>
    <w:rsid w:val="0014396F"/>
    <w:rsid w:val="00144B84"/>
    <w:rsid w:val="00150A0A"/>
    <w:rsid w:val="00151C7D"/>
    <w:rsid w:val="00154C34"/>
    <w:rsid w:val="00156C5B"/>
    <w:rsid w:val="001571E1"/>
    <w:rsid w:val="001577C0"/>
    <w:rsid w:val="001613EA"/>
    <w:rsid w:val="00161BCB"/>
    <w:rsid w:val="0016336E"/>
    <w:rsid w:val="001666E4"/>
    <w:rsid w:val="00172F4D"/>
    <w:rsid w:val="00174898"/>
    <w:rsid w:val="00176023"/>
    <w:rsid w:val="00176CB7"/>
    <w:rsid w:val="001800BB"/>
    <w:rsid w:val="00182188"/>
    <w:rsid w:val="00183419"/>
    <w:rsid w:val="00192B99"/>
    <w:rsid w:val="001B25F6"/>
    <w:rsid w:val="001B4176"/>
    <w:rsid w:val="001B46B6"/>
    <w:rsid w:val="001B5F13"/>
    <w:rsid w:val="001B6806"/>
    <w:rsid w:val="001C0AE4"/>
    <w:rsid w:val="001C2A3E"/>
    <w:rsid w:val="001D0616"/>
    <w:rsid w:val="001D0FA9"/>
    <w:rsid w:val="001D2581"/>
    <w:rsid w:val="001D2DF7"/>
    <w:rsid w:val="001D68A5"/>
    <w:rsid w:val="001E0F62"/>
    <w:rsid w:val="001E15A4"/>
    <w:rsid w:val="001E498B"/>
    <w:rsid w:val="001E531D"/>
    <w:rsid w:val="001F05EB"/>
    <w:rsid w:val="001F1422"/>
    <w:rsid w:val="001F1C4C"/>
    <w:rsid w:val="001F3885"/>
    <w:rsid w:val="001F4D95"/>
    <w:rsid w:val="001F71CB"/>
    <w:rsid w:val="002048D5"/>
    <w:rsid w:val="00205748"/>
    <w:rsid w:val="00206248"/>
    <w:rsid w:val="00207DF1"/>
    <w:rsid w:val="002100E0"/>
    <w:rsid w:val="00211E48"/>
    <w:rsid w:val="0021261F"/>
    <w:rsid w:val="002140AE"/>
    <w:rsid w:val="00214FB8"/>
    <w:rsid w:val="002156E1"/>
    <w:rsid w:val="002214F1"/>
    <w:rsid w:val="00223B22"/>
    <w:rsid w:val="0023073F"/>
    <w:rsid w:val="002310AC"/>
    <w:rsid w:val="00232065"/>
    <w:rsid w:val="00234546"/>
    <w:rsid w:val="00237B37"/>
    <w:rsid w:val="00240FBE"/>
    <w:rsid w:val="00243007"/>
    <w:rsid w:val="00244B4A"/>
    <w:rsid w:val="00245666"/>
    <w:rsid w:val="00247E7D"/>
    <w:rsid w:val="00252385"/>
    <w:rsid w:val="00260DE4"/>
    <w:rsid w:val="00265E96"/>
    <w:rsid w:val="002674A3"/>
    <w:rsid w:val="00272637"/>
    <w:rsid w:val="00274D0B"/>
    <w:rsid w:val="002757E1"/>
    <w:rsid w:val="00282318"/>
    <w:rsid w:val="00283911"/>
    <w:rsid w:val="00284D62"/>
    <w:rsid w:val="002907B4"/>
    <w:rsid w:val="00290C23"/>
    <w:rsid w:val="00290F18"/>
    <w:rsid w:val="00293358"/>
    <w:rsid w:val="002A096D"/>
    <w:rsid w:val="002A6669"/>
    <w:rsid w:val="002B2C5B"/>
    <w:rsid w:val="002B2E35"/>
    <w:rsid w:val="002B330F"/>
    <w:rsid w:val="002B3B81"/>
    <w:rsid w:val="002B5862"/>
    <w:rsid w:val="002B6365"/>
    <w:rsid w:val="002B7243"/>
    <w:rsid w:val="002C248E"/>
    <w:rsid w:val="002C276B"/>
    <w:rsid w:val="002C27F6"/>
    <w:rsid w:val="002D493C"/>
    <w:rsid w:val="002E00F1"/>
    <w:rsid w:val="002E5E37"/>
    <w:rsid w:val="002E5F1D"/>
    <w:rsid w:val="002E6F29"/>
    <w:rsid w:val="002F0B7C"/>
    <w:rsid w:val="002F2299"/>
    <w:rsid w:val="002F4AD5"/>
    <w:rsid w:val="002F4BB7"/>
    <w:rsid w:val="00300110"/>
    <w:rsid w:val="00300E4D"/>
    <w:rsid w:val="00307B85"/>
    <w:rsid w:val="00312E63"/>
    <w:rsid w:val="00312FE1"/>
    <w:rsid w:val="003134E2"/>
    <w:rsid w:val="0032049A"/>
    <w:rsid w:val="00320552"/>
    <w:rsid w:val="003215B3"/>
    <w:rsid w:val="003222B7"/>
    <w:rsid w:val="00322C19"/>
    <w:rsid w:val="0032724A"/>
    <w:rsid w:val="00327312"/>
    <w:rsid w:val="00330F81"/>
    <w:rsid w:val="003322BC"/>
    <w:rsid w:val="00334601"/>
    <w:rsid w:val="00337891"/>
    <w:rsid w:val="003412EB"/>
    <w:rsid w:val="0034199A"/>
    <w:rsid w:val="00350662"/>
    <w:rsid w:val="00352721"/>
    <w:rsid w:val="00353814"/>
    <w:rsid w:val="00354C99"/>
    <w:rsid w:val="00354E9E"/>
    <w:rsid w:val="00356119"/>
    <w:rsid w:val="003628BA"/>
    <w:rsid w:val="00367346"/>
    <w:rsid w:val="0036739F"/>
    <w:rsid w:val="00370CC6"/>
    <w:rsid w:val="003750D5"/>
    <w:rsid w:val="00377BFF"/>
    <w:rsid w:val="00384C53"/>
    <w:rsid w:val="00387B40"/>
    <w:rsid w:val="00391A91"/>
    <w:rsid w:val="003A1BBE"/>
    <w:rsid w:val="003A5707"/>
    <w:rsid w:val="003B11FC"/>
    <w:rsid w:val="003B22AF"/>
    <w:rsid w:val="003B6CA9"/>
    <w:rsid w:val="003C1037"/>
    <w:rsid w:val="003C3A35"/>
    <w:rsid w:val="003D48B5"/>
    <w:rsid w:val="003D4F22"/>
    <w:rsid w:val="003D5626"/>
    <w:rsid w:val="003D7F4E"/>
    <w:rsid w:val="003E03F2"/>
    <w:rsid w:val="003E3BC4"/>
    <w:rsid w:val="003E5DDD"/>
    <w:rsid w:val="003F0DB3"/>
    <w:rsid w:val="003F1273"/>
    <w:rsid w:val="003F5471"/>
    <w:rsid w:val="0040565F"/>
    <w:rsid w:val="00405DB9"/>
    <w:rsid w:val="00405E41"/>
    <w:rsid w:val="00406F13"/>
    <w:rsid w:val="00407770"/>
    <w:rsid w:val="0040795E"/>
    <w:rsid w:val="00413C2C"/>
    <w:rsid w:val="00415514"/>
    <w:rsid w:val="00416309"/>
    <w:rsid w:val="00420F93"/>
    <w:rsid w:val="00421EE9"/>
    <w:rsid w:val="0042200F"/>
    <w:rsid w:val="004222F4"/>
    <w:rsid w:val="004256E5"/>
    <w:rsid w:val="00426C15"/>
    <w:rsid w:val="00430580"/>
    <w:rsid w:val="00433D06"/>
    <w:rsid w:val="00435D67"/>
    <w:rsid w:val="00436B08"/>
    <w:rsid w:val="00440D23"/>
    <w:rsid w:val="00443222"/>
    <w:rsid w:val="004514E5"/>
    <w:rsid w:val="00453475"/>
    <w:rsid w:val="004555DB"/>
    <w:rsid w:val="00461849"/>
    <w:rsid w:val="00466156"/>
    <w:rsid w:val="00470AF4"/>
    <w:rsid w:val="00480A66"/>
    <w:rsid w:val="00480B28"/>
    <w:rsid w:val="00481877"/>
    <w:rsid w:val="0048404A"/>
    <w:rsid w:val="00484E36"/>
    <w:rsid w:val="004852E0"/>
    <w:rsid w:val="004875A6"/>
    <w:rsid w:val="00490D7E"/>
    <w:rsid w:val="00492990"/>
    <w:rsid w:val="00492C6E"/>
    <w:rsid w:val="00495755"/>
    <w:rsid w:val="004A2678"/>
    <w:rsid w:val="004A6B1F"/>
    <w:rsid w:val="004B2ACC"/>
    <w:rsid w:val="004B2FA4"/>
    <w:rsid w:val="004B432E"/>
    <w:rsid w:val="004C60B6"/>
    <w:rsid w:val="004D5C98"/>
    <w:rsid w:val="004D61AD"/>
    <w:rsid w:val="004D637B"/>
    <w:rsid w:val="004E14B1"/>
    <w:rsid w:val="004E5CC4"/>
    <w:rsid w:val="004F3757"/>
    <w:rsid w:val="004F544D"/>
    <w:rsid w:val="004F7041"/>
    <w:rsid w:val="005012A2"/>
    <w:rsid w:val="00501431"/>
    <w:rsid w:val="00501658"/>
    <w:rsid w:val="00502D89"/>
    <w:rsid w:val="00507B91"/>
    <w:rsid w:val="005109F8"/>
    <w:rsid w:val="00513AB3"/>
    <w:rsid w:val="00515688"/>
    <w:rsid w:val="0051668F"/>
    <w:rsid w:val="00517EFA"/>
    <w:rsid w:val="005248B4"/>
    <w:rsid w:val="00534B4E"/>
    <w:rsid w:val="005359AB"/>
    <w:rsid w:val="00535FBF"/>
    <w:rsid w:val="005406BB"/>
    <w:rsid w:val="00541620"/>
    <w:rsid w:val="00541CB7"/>
    <w:rsid w:val="00543FF4"/>
    <w:rsid w:val="005440DB"/>
    <w:rsid w:val="00547FC7"/>
    <w:rsid w:val="00550537"/>
    <w:rsid w:val="00553843"/>
    <w:rsid w:val="00553D57"/>
    <w:rsid w:val="005570E6"/>
    <w:rsid w:val="005604B1"/>
    <w:rsid w:val="005605BB"/>
    <w:rsid w:val="00561812"/>
    <w:rsid w:val="00562154"/>
    <w:rsid w:val="00562636"/>
    <w:rsid w:val="00562836"/>
    <w:rsid w:val="005632C4"/>
    <w:rsid w:val="00572B2B"/>
    <w:rsid w:val="00572D14"/>
    <w:rsid w:val="005732EF"/>
    <w:rsid w:val="00576442"/>
    <w:rsid w:val="00580ABC"/>
    <w:rsid w:val="00582FB8"/>
    <w:rsid w:val="00583C18"/>
    <w:rsid w:val="00585F06"/>
    <w:rsid w:val="00587122"/>
    <w:rsid w:val="005905B5"/>
    <w:rsid w:val="005916FE"/>
    <w:rsid w:val="00593B62"/>
    <w:rsid w:val="00596CBE"/>
    <w:rsid w:val="005A1607"/>
    <w:rsid w:val="005A17FB"/>
    <w:rsid w:val="005A22F8"/>
    <w:rsid w:val="005B3DB7"/>
    <w:rsid w:val="005B5A1F"/>
    <w:rsid w:val="005C3682"/>
    <w:rsid w:val="005C3AF2"/>
    <w:rsid w:val="005C6AAF"/>
    <w:rsid w:val="005D4A1E"/>
    <w:rsid w:val="005D6822"/>
    <w:rsid w:val="005E0EDC"/>
    <w:rsid w:val="005E4E24"/>
    <w:rsid w:val="005E6490"/>
    <w:rsid w:val="005E78E1"/>
    <w:rsid w:val="005F06E4"/>
    <w:rsid w:val="005F1462"/>
    <w:rsid w:val="005F30D4"/>
    <w:rsid w:val="005F36BF"/>
    <w:rsid w:val="006008D0"/>
    <w:rsid w:val="00602213"/>
    <w:rsid w:val="006062C9"/>
    <w:rsid w:val="00613DA9"/>
    <w:rsid w:val="00615F1F"/>
    <w:rsid w:val="00616C10"/>
    <w:rsid w:val="00617242"/>
    <w:rsid w:val="00627711"/>
    <w:rsid w:val="00627A17"/>
    <w:rsid w:val="00631339"/>
    <w:rsid w:val="00631F09"/>
    <w:rsid w:val="00640D85"/>
    <w:rsid w:val="0064246D"/>
    <w:rsid w:val="00644854"/>
    <w:rsid w:val="00647C7F"/>
    <w:rsid w:val="006507C0"/>
    <w:rsid w:val="0065391C"/>
    <w:rsid w:val="00654E2C"/>
    <w:rsid w:val="00656655"/>
    <w:rsid w:val="00660C69"/>
    <w:rsid w:val="00664811"/>
    <w:rsid w:val="006740BD"/>
    <w:rsid w:val="00674B57"/>
    <w:rsid w:val="00674C9A"/>
    <w:rsid w:val="006773C1"/>
    <w:rsid w:val="00677CAA"/>
    <w:rsid w:val="006829CA"/>
    <w:rsid w:val="00683716"/>
    <w:rsid w:val="006837D7"/>
    <w:rsid w:val="00684D76"/>
    <w:rsid w:val="00685756"/>
    <w:rsid w:val="006861F0"/>
    <w:rsid w:val="006873EF"/>
    <w:rsid w:val="00687792"/>
    <w:rsid w:val="00692A07"/>
    <w:rsid w:val="00693092"/>
    <w:rsid w:val="00696D4B"/>
    <w:rsid w:val="0069709E"/>
    <w:rsid w:val="00697533"/>
    <w:rsid w:val="00697655"/>
    <w:rsid w:val="006A30DD"/>
    <w:rsid w:val="006A3D30"/>
    <w:rsid w:val="006A5572"/>
    <w:rsid w:val="006A5A07"/>
    <w:rsid w:val="006B2E00"/>
    <w:rsid w:val="006B37DD"/>
    <w:rsid w:val="006B3DEE"/>
    <w:rsid w:val="006B3E0D"/>
    <w:rsid w:val="006B419A"/>
    <w:rsid w:val="006C1672"/>
    <w:rsid w:val="006C1ACE"/>
    <w:rsid w:val="006C5082"/>
    <w:rsid w:val="006C6ED5"/>
    <w:rsid w:val="006D1C2B"/>
    <w:rsid w:val="006D4DFE"/>
    <w:rsid w:val="006D50F6"/>
    <w:rsid w:val="006D587C"/>
    <w:rsid w:val="006E3E0B"/>
    <w:rsid w:val="006E4BE3"/>
    <w:rsid w:val="006E6E25"/>
    <w:rsid w:val="006E72A3"/>
    <w:rsid w:val="006F03E7"/>
    <w:rsid w:val="006F6365"/>
    <w:rsid w:val="006F6AC3"/>
    <w:rsid w:val="006F76DB"/>
    <w:rsid w:val="007042FF"/>
    <w:rsid w:val="00712294"/>
    <w:rsid w:val="00712E81"/>
    <w:rsid w:val="007146AE"/>
    <w:rsid w:val="0071595F"/>
    <w:rsid w:val="00720C0A"/>
    <w:rsid w:val="0072226D"/>
    <w:rsid w:val="007247DB"/>
    <w:rsid w:val="00726F70"/>
    <w:rsid w:val="00733465"/>
    <w:rsid w:val="00736E79"/>
    <w:rsid w:val="00737F8D"/>
    <w:rsid w:val="007422DC"/>
    <w:rsid w:val="00742DC0"/>
    <w:rsid w:val="00747EDB"/>
    <w:rsid w:val="0075031C"/>
    <w:rsid w:val="007542D7"/>
    <w:rsid w:val="0075477E"/>
    <w:rsid w:val="00756448"/>
    <w:rsid w:val="00762788"/>
    <w:rsid w:val="007647CF"/>
    <w:rsid w:val="007668E7"/>
    <w:rsid w:val="00770DB9"/>
    <w:rsid w:val="0077100E"/>
    <w:rsid w:val="00771353"/>
    <w:rsid w:val="0077304A"/>
    <w:rsid w:val="0077527E"/>
    <w:rsid w:val="00777040"/>
    <w:rsid w:val="00780B55"/>
    <w:rsid w:val="00781C16"/>
    <w:rsid w:val="0078605C"/>
    <w:rsid w:val="00787F94"/>
    <w:rsid w:val="007941AF"/>
    <w:rsid w:val="007958C5"/>
    <w:rsid w:val="007A282F"/>
    <w:rsid w:val="007A435A"/>
    <w:rsid w:val="007A4E7E"/>
    <w:rsid w:val="007A5460"/>
    <w:rsid w:val="007A5898"/>
    <w:rsid w:val="007A62F3"/>
    <w:rsid w:val="007B165D"/>
    <w:rsid w:val="007B1F6B"/>
    <w:rsid w:val="007B2514"/>
    <w:rsid w:val="007B3253"/>
    <w:rsid w:val="007B3B60"/>
    <w:rsid w:val="007B66AC"/>
    <w:rsid w:val="007C3D9C"/>
    <w:rsid w:val="007C4B06"/>
    <w:rsid w:val="007C514B"/>
    <w:rsid w:val="007D06B2"/>
    <w:rsid w:val="007E0DF2"/>
    <w:rsid w:val="007E1055"/>
    <w:rsid w:val="007E1881"/>
    <w:rsid w:val="007F1A59"/>
    <w:rsid w:val="007F47E0"/>
    <w:rsid w:val="007F55BA"/>
    <w:rsid w:val="00807A91"/>
    <w:rsid w:val="00815D43"/>
    <w:rsid w:val="008170BA"/>
    <w:rsid w:val="008212DE"/>
    <w:rsid w:val="008220CA"/>
    <w:rsid w:val="008265B1"/>
    <w:rsid w:val="008271CF"/>
    <w:rsid w:val="00834FED"/>
    <w:rsid w:val="008372FF"/>
    <w:rsid w:val="008373D2"/>
    <w:rsid w:val="0084033E"/>
    <w:rsid w:val="0084056C"/>
    <w:rsid w:val="00845927"/>
    <w:rsid w:val="00845F2C"/>
    <w:rsid w:val="008469CB"/>
    <w:rsid w:val="00847633"/>
    <w:rsid w:val="008501D4"/>
    <w:rsid w:val="0085094E"/>
    <w:rsid w:val="00852D03"/>
    <w:rsid w:val="00854CBE"/>
    <w:rsid w:val="00855F09"/>
    <w:rsid w:val="008565AB"/>
    <w:rsid w:val="0086195F"/>
    <w:rsid w:val="008620EF"/>
    <w:rsid w:val="00865E0B"/>
    <w:rsid w:val="00867DBE"/>
    <w:rsid w:val="00877439"/>
    <w:rsid w:val="00882428"/>
    <w:rsid w:val="008837DA"/>
    <w:rsid w:val="00886B91"/>
    <w:rsid w:val="00887CC2"/>
    <w:rsid w:val="00892E33"/>
    <w:rsid w:val="00892F2B"/>
    <w:rsid w:val="00894FD7"/>
    <w:rsid w:val="00897E07"/>
    <w:rsid w:val="008A1674"/>
    <w:rsid w:val="008A3DA3"/>
    <w:rsid w:val="008A4179"/>
    <w:rsid w:val="008A4C60"/>
    <w:rsid w:val="008B2544"/>
    <w:rsid w:val="008B5ED8"/>
    <w:rsid w:val="008C1273"/>
    <w:rsid w:val="008C227B"/>
    <w:rsid w:val="008C2E51"/>
    <w:rsid w:val="008D1016"/>
    <w:rsid w:val="008D2131"/>
    <w:rsid w:val="008D3B0E"/>
    <w:rsid w:val="008D5A4B"/>
    <w:rsid w:val="008E57D1"/>
    <w:rsid w:val="008E718A"/>
    <w:rsid w:val="008F7E6E"/>
    <w:rsid w:val="00902CDE"/>
    <w:rsid w:val="00903654"/>
    <w:rsid w:val="009069F9"/>
    <w:rsid w:val="009077CE"/>
    <w:rsid w:val="00910E8C"/>
    <w:rsid w:val="009126FB"/>
    <w:rsid w:val="00913ABD"/>
    <w:rsid w:val="00914564"/>
    <w:rsid w:val="0091699D"/>
    <w:rsid w:val="00916F34"/>
    <w:rsid w:val="0092370F"/>
    <w:rsid w:val="00923A0D"/>
    <w:rsid w:val="009270E3"/>
    <w:rsid w:val="0092721E"/>
    <w:rsid w:val="009301DA"/>
    <w:rsid w:val="0093065B"/>
    <w:rsid w:val="00931252"/>
    <w:rsid w:val="00932EB9"/>
    <w:rsid w:val="00944585"/>
    <w:rsid w:val="009532D0"/>
    <w:rsid w:val="00953EEA"/>
    <w:rsid w:val="00957A95"/>
    <w:rsid w:val="009607BF"/>
    <w:rsid w:val="00961671"/>
    <w:rsid w:val="009626E8"/>
    <w:rsid w:val="00965D79"/>
    <w:rsid w:val="00973744"/>
    <w:rsid w:val="00974B83"/>
    <w:rsid w:val="0098387A"/>
    <w:rsid w:val="00986DB6"/>
    <w:rsid w:val="009909F7"/>
    <w:rsid w:val="009911DF"/>
    <w:rsid w:val="00993FDB"/>
    <w:rsid w:val="009A4459"/>
    <w:rsid w:val="009A49AA"/>
    <w:rsid w:val="009B0F55"/>
    <w:rsid w:val="009B4390"/>
    <w:rsid w:val="009B5A8F"/>
    <w:rsid w:val="009C16E4"/>
    <w:rsid w:val="009C31AD"/>
    <w:rsid w:val="009C3E0F"/>
    <w:rsid w:val="009C5C0E"/>
    <w:rsid w:val="009C7EB6"/>
    <w:rsid w:val="009D1D27"/>
    <w:rsid w:val="009D503D"/>
    <w:rsid w:val="009D64DC"/>
    <w:rsid w:val="009D6645"/>
    <w:rsid w:val="009E25D1"/>
    <w:rsid w:val="009E2B43"/>
    <w:rsid w:val="009E59F3"/>
    <w:rsid w:val="009E7411"/>
    <w:rsid w:val="009F0103"/>
    <w:rsid w:val="009F11CE"/>
    <w:rsid w:val="009F3768"/>
    <w:rsid w:val="009F7494"/>
    <w:rsid w:val="009F7E41"/>
    <w:rsid w:val="00A027D0"/>
    <w:rsid w:val="00A0563D"/>
    <w:rsid w:val="00A06195"/>
    <w:rsid w:val="00A12E1C"/>
    <w:rsid w:val="00A22FAB"/>
    <w:rsid w:val="00A24E6A"/>
    <w:rsid w:val="00A26F11"/>
    <w:rsid w:val="00A34262"/>
    <w:rsid w:val="00A4072F"/>
    <w:rsid w:val="00A43B82"/>
    <w:rsid w:val="00A44324"/>
    <w:rsid w:val="00A507EF"/>
    <w:rsid w:val="00A52DD1"/>
    <w:rsid w:val="00A550B3"/>
    <w:rsid w:val="00A62237"/>
    <w:rsid w:val="00A63AB8"/>
    <w:rsid w:val="00A65464"/>
    <w:rsid w:val="00A67A03"/>
    <w:rsid w:val="00A7268F"/>
    <w:rsid w:val="00A732F1"/>
    <w:rsid w:val="00A77436"/>
    <w:rsid w:val="00A821A4"/>
    <w:rsid w:val="00A82D45"/>
    <w:rsid w:val="00A85600"/>
    <w:rsid w:val="00A8581A"/>
    <w:rsid w:val="00A90092"/>
    <w:rsid w:val="00A928FD"/>
    <w:rsid w:val="00A942AD"/>
    <w:rsid w:val="00A96E4F"/>
    <w:rsid w:val="00A97B0F"/>
    <w:rsid w:val="00AB239C"/>
    <w:rsid w:val="00AB333A"/>
    <w:rsid w:val="00AB6D8B"/>
    <w:rsid w:val="00AB6EF6"/>
    <w:rsid w:val="00AB718D"/>
    <w:rsid w:val="00AC0099"/>
    <w:rsid w:val="00AC0580"/>
    <w:rsid w:val="00AC08D7"/>
    <w:rsid w:val="00AC170F"/>
    <w:rsid w:val="00AC4988"/>
    <w:rsid w:val="00AD003C"/>
    <w:rsid w:val="00AD0C10"/>
    <w:rsid w:val="00AD19FF"/>
    <w:rsid w:val="00AD274F"/>
    <w:rsid w:val="00AD53CE"/>
    <w:rsid w:val="00AD552A"/>
    <w:rsid w:val="00AE1848"/>
    <w:rsid w:val="00AE25C9"/>
    <w:rsid w:val="00AE457B"/>
    <w:rsid w:val="00AE61A0"/>
    <w:rsid w:val="00AF2D52"/>
    <w:rsid w:val="00B1184E"/>
    <w:rsid w:val="00B20566"/>
    <w:rsid w:val="00B20839"/>
    <w:rsid w:val="00B22C8B"/>
    <w:rsid w:val="00B23532"/>
    <w:rsid w:val="00B23B17"/>
    <w:rsid w:val="00B247F8"/>
    <w:rsid w:val="00B26581"/>
    <w:rsid w:val="00B26B12"/>
    <w:rsid w:val="00B2755A"/>
    <w:rsid w:val="00B30D49"/>
    <w:rsid w:val="00B34FA8"/>
    <w:rsid w:val="00B44B7C"/>
    <w:rsid w:val="00B45419"/>
    <w:rsid w:val="00B509E5"/>
    <w:rsid w:val="00B52BE2"/>
    <w:rsid w:val="00B569AF"/>
    <w:rsid w:val="00B717BB"/>
    <w:rsid w:val="00B85430"/>
    <w:rsid w:val="00B85FFE"/>
    <w:rsid w:val="00B92615"/>
    <w:rsid w:val="00BA1FA3"/>
    <w:rsid w:val="00BA215E"/>
    <w:rsid w:val="00BA495C"/>
    <w:rsid w:val="00BC39FE"/>
    <w:rsid w:val="00BC5E7C"/>
    <w:rsid w:val="00BD2251"/>
    <w:rsid w:val="00BD280C"/>
    <w:rsid w:val="00BD580F"/>
    <w:rsid w:val="00BE0FA2"/>
    <w:rsid w:val="00BE1511"/>
    <w:rsid w:val="00BE32DD"/>
    <w:rsid w:val="00BE5632"/>
    <w:rsid w:val="00BF2A55"/>
    <w:rsid w:val="00BF7C24"/>
    <w:rsid w:val="00C120D6"/>
    <w:rsid w:val="00C14120"/>
    <w:rsid w:val="00C2043A"/>
    <w:rsid w:val="00C24983"/>
    <w:rsid w:val="00C254A1"/>
    <w:rsid w:val="00C25FB3"/>
    <w:rsid w:val="00C30A86"/>
    <w:rsid w:val="00C31C3F"/>
    <w:rsid w:val="00C3782C"/>
    <w:rsid w:val="00C4251F"/>
    <w:rsid w:val="00C42A30"/>
    <w:rsid w:val="00C47EA3"/>
    <w:rsid w:val="00C563D5"/>
    <w:rsid w:val="00C63585"/>
    <w:rsid w:val="00C6419F"/>
    <w:rsid w:val="00C65681"/>
    <w:rsid w:val="00C66840"/>
    <w:rsid w:val="00C718F2"/>
    <w:rsid w:val="00C74025"/>
    <w:rsid w:val="00C74537"/>
    <w:rsid w:val="00C7514A"/>
    <w:rsid w:val="00C80A7B"/>
    <w:rsid w:val="00C8221C"/>
    <w:rsid w:val="00C84FEC"/>
    <w:rsid w:val="00C86C21"/>
    <w:rsid w:val="00C9223A"/>
    <w:rsid w:val="00C92A3A"/>
    <w:rsid w:val="00C94116"/>
    <w:rsid w:val="00C97DD4"/>
    <w:rsid w:val="00CA01E4"/>
    <w:rsid w:val="00CA35B6"/>
    <w:rsid w:val="00CA3C37"/>
    <w:rsid w:val="00CA5090"/>
    <w:rsid w:val="00CB08F8"/>
    <w:rsid w:val="00CB1069"/>
    <w:rsid w:val="00CB2FE3"/>
    <w:rsid w:val="00CC0FDC"/>
    <w:rsid w:val="00CC10A9"/>
    <w:rsid w:val="00CC1B16"/>
    <w:rsid w:val="00CC1F78"/>
    <w:rsid w:val="00CC68AB"/>
    <w:rsid w:val="00CD147C"/>
    <w:rsid w:val="00CD42E6"/>
    <w:rsid w:val="00CD533E"/>
    <w:rsid w:val="00CD61C7"/>
    <w:rsid w:val="00CD6945"/>
    <w:rsid w:val="00CD72A1"/>
    <w:rsid w:val="00CE438C"/>
    <w:rsid w:val="00CE4E56"/>
    <w:rsid w:val="00CE7057"/>
    <w:rsid w:val="00CF3DDB"/>
    <w:rsid w:val="00CF49EB"/>
    <w:rsid w:val="00CF5F82"/>
    <w:rsid w:val="00D02F22"/>
    <w:rsid w:val="00D04987"/>
    <w:rsid w:val="00D21899"/>
    <w:rsid w:val="00D2222F"/>
    <w:rsid w:val="00D2244E"/>
    <w:rsid w:val="00D31044"/>
    <w:rsid w:val="00D44700"/>
    <w:rsid w:val="00D533BB"/>
    <w:rsid w:val="00D535D5"/>
    <w:rsid w:val="00D55653"/>
    <w:rsid w:val="00D568F8"/>
    <w:rsid w:val="00D569AA"/>
    <w:rsid w:val="00D6029C"/>
    <w:rsid w:val="00D63582"/>
    <w:rsid w:val="00D75BDD"/>
    <w:rsid w:val="00D7651E"/>
    <w:rsid w:val="00D80BFA"/>
    <w:rsid w:val="00D852B0"/>
    <w:rsid w:val="00D94993"/>
    <w:rsid w:val="00D94BED"/>
    <w:rsid w:val="00DA7F81"/>
    <w:rsid w:val="00DB2B03"/>
    <w:rsid w:val="00DD04FC"/>
    <w:rsid w:val="00DD3C4A"/>
    <w:rsid w:val="00DD3D7D"/>
    <w:rsid w:val="00DD7760"/>
    <w:rsid w:val="00DE2F0C"/>
    <w:rsid w:val="00DE3BBA"/>
    <w:rsid w:val="00DE4484"/>
    <w:rsid w:val="00DE5259"/>
    <w:rsid w:val="00DE62D1"/>
    <w:rsid w:val="00DF19A2"/>
    <w:rsid w:val="00DF2ADF"/>
    <w:rsid w:val="00E030C4"/>
    <w:rsid w:val="00E03AAF"/>
    <w:rsid w:val="00E0490F"/>
    <w:rsid w:val="00E2034D"/>
    <w:rsid w:val="00E2270C"/>
    <w:rsid w:val="00E231A2"/>
    <w:rsid w:val="00E33385"/>
    <w:rsid w:val="00E34A6E"/>
    <w:rsid w:val="00E3570F"/>
    <w:rsid w:val="00E35C22"/>
    <w:rsid w:val="00E42F67"/>
    <w:rsid w:val="00E46454"/>
    <w:rsid w:val="00E47D16"/>
    <w:rsid w:val="00E5265E"/>
    <w:rsid w:val="00E540B4"/>
    <w:rsid w:val="00E560F7"/>
    <w:rsid w:val="00E63A11"/>
    <w:rsid w:val="00E65344"/>
    <w:rsid w:val="00E65804"/>
    <w:rsid w:val="00E660EE"/>
    <w:rsid w:val="00E73279"/>
    <w:rsid w:val="00E773A4"/>
    <w:rsid w:val="00E85E88"/>
    <w:rsid w:val="00E87905"/>
    <w:rsid w:val="00E92DF3"/>
    <w:rsid w:val="00E93E17"/>
    <w:rsid w:val="00E96945"/>
    <w:rsid w:val="00E973C8"/>
    <w:rsid w:val="00EA0AAF"/>
    <w:rsid w:val="00EA1288"/>
    <w:rsid w:val="00EB14C8"/>
    <w:rsid w:val="00EB3E7C"/>
    <w:rsid w:val="00EC0FEF"/>
    <w:rsid w:val="00EC45C6"/>
    <w:rsid w:val="00ED0050"/>
    <w:rsid w:val="00EE105B"/>
    <w:rsid w:val="00EE3306"/>
    <w:rsid w:val="00EE3B5C"/>
    <w:rsid w:val="00EE6D7F"/>
    <w:rsid w:val="00EF121B"/>
    <w:rsid w:val="00EF4AC6"/>
    <w:rsid w:val="00EF600C"/>
    <w:rsid w:val="00F0539E"/>
    <w:rsid w:val="00F054EE"/>
    <w:rsid w:val="00F14144"/>
    <w:rsid w:val="00F1429B"/>
    <w:rsid w:val="00F14F48"/>
    <w:rsid w:val="00F15130"/>
    <w:rsid w:val="00F177D1"/>
    <w:rsid w:val="00F20933"/>
    <w:rsid w:val="00F257CB"/>
    <w:rsid w:val="00F25A17"/>
    <w:rsid w:val="00F31D60"/>
    <w:rsid w:val="00F347DC"/>
    <w:rsid w:val="00F40856"/>
    <w:rsid w:val="00F40FD7"/>
    <w:rsid w:val="00F42E54"/>
    <w:rsid w:val="00F45F64"/>
    <w:rsid w:val="00F471E8"/>
    <w:rsid w:val="00F50649"/>
    <w:rsid w:val="00F55C2B"/>
    <w:rsid w:val="00F647D7"/>
    <w:rsid w:val="00F64F77"/>
    <w:rsid w:val="00F747B0"/>
    <w:rsid w:val="00F74BA5"/>
    <w:rsid w:val="00F75562"/>
    <w:rsid w:val="00F8481E"/>
    <w:rsid w:val="00F902B6"/>
    <w:rsid w:val="00F935A4"/>
    <w:rsid w:val="00F93710"/>
    <w:rsid w:val="00F9404B"/>
    <w:rsid w:val="00F953D7"/>
    <w:rsid w:val="00F9725A"/>
    <w:rsid w:val="00F97456"/>
    <w:rsid w:val="00FA1295"/>
    <w:rsid w:val="00FA1D39"/>
    <w:rsid w:val="00FB2765"/>
    <w:rsid w:val="00FB2F7D"/>
    <w:rsid w:val="00FB6A20"/>
    <w:rsid w:val="00FB6EE4"/>
    <w:rsid w:val="00FB6F96"/>
    <w:rsid w:val="00FB7C82"/>
    <w:rsid w:val="00FC0CDB"/>
    <w:rsid w:val="00FC3512"/>
    <w:rsid w:val="00FC7E18"/>
    <w:rsid w:val="00FD11E5"/>
    <w:rsid w:val="00FD2597"/>
    <w:rsid w:val="00FD656F"/>
    <w:rsid w:val="00FE0EB8"/>
    <w:rsid w:val="00FE11A0"/>
    <w:rsid w:val="00FE5C50"/>
    <w:rsid w:val="00FE610C"/>
    <w:rsid w:val="00FE6576"/>
    <w:rsid w:val="00FF1792"/>
    <w:rsid w:val="00FF59FD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ы"/>
    <w:basedOn w:val="a0"/>
    <w:next w:val="a0"/>
    <w:link w:val="10"/>
    <w:uiPriority w:val="9"/>
    <w:rsid w:val="00A67A03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D5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B3D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ы Знак"/>
    <w:basedOn w:val="a1"/>
    <w:link w:val="1"/>
    <w:uiPriority w:val="9"/>
    <w:rsid w:val="00A67A0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4">
    <w:name w:val="header"/>
    <w:basedOn w:val="a0"/>
    <w:link w:val="a5"/>
    <w:uiPriority w:val="99"/>
    <w:unhideWhenUsed/>
    <w:rsid w:val="001141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4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1141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14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A1FA3"/>
    <w:pPr>
      <w:spacing w:after="120"/>
    </w:pPr>
    <w:rPr>
      <w:sz w:val="24"/>
    </w:rPr>
  </w:style>
  <w:style w:type="character" w:styleId="a8">
    <w:name w:val="Hyperlink"/>
    <w:basedOn w:val="a1"/>
    <w:uiPriority w:val="99"/>
    <w:unhideWhenUsed/>
    <w:rsid w:val="00114178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B3D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1">
    <w:name w:val="toc 3"/>
    <w:basedOn w:val="a0"/>
    <w:next w:val="a0"/>
    <w:link w:val="32"/>
    <w:autoRedefine/>
    <w:uiPriority w:val="39"/>
    <w:unhideWhenUsed/>
    <w:rsid w:val="009607BF"/>
    <w:pPr>
      <w:tabs>
        <w:tab w:val="right" w:pos="9627"/>
      </w:tabs>
      <w:spacing w:after="100"/>
    </w:pPr>
    <w:rPr>
      <w:noProof/>
      <w:sz w:val="24"/>
      <w:shd w:val="clear" w:color="auto" w:fill="FFFFFF" w:themeFill="background1"/>
    </w:rPr>
  </w:style>
  <w:style w:type="character" w:styleId="a9">
    <w:name w:val="annotation reference"/>
    <w:basedOn w:val="a1"/>
    <w:uiPriority w:val="99"/>
    <w:semiHidden/>
    <w:unhideWhenUsed/>
    <w:rsid w:val="008F7E6E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F7E6E"/>
    <w:rPr>
      <w:sz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F7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7E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7E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">
    <w:name w:val="АЗагТаблицы"/>
    <w:basedOn w:val="a0"/>
    <w:link w:val="af"/>
    <w:autoRedefine/>
    <w:qFormat/>
    <w:rsid w:val="00E85E88"/>
    <w:pPr>
      <w:keepNext/>
      <w:pBdr>
        <w:top w:val="nil"/>
        <w:left w:val="nil"/>
        <w:bottom w:val="nil"/>
        <w:right w:val="nil"/>
        <w:between w:val="nil"/>
      </w:pBdr>
      <w:spacing w:before="120" w:line="276" w:lineRule="auto"/>
      <w:jc w:val="right"/>
    </w:pPr>
    <w:rPr>
      <w:iCs/>
      <w:color w:val="000000"/>
      <w:sz w:val="24"/>
      <w:szCs w:val="24"/>
    </w:rPr>
  </w:style>
  <w:style w:type="paragraph" w:customStyle="1" w:styleId="af0">
    <w:name w:val="АСодержТаблицСлева"/>
    <w:basedOn w:val="a0"/>
    <w:link w:val="af1"/>
    <w:qFormat/>
    <w:rsid w:val="00EB3E7C"/>
    <w:pPr>
      <w:jc w:val="left"/>
    </w:pPr>
    <w:rPr>
      <w:color w:val="000000"/>
      <w:sz w:val="20"/>
    </w:rPr>
  </w:style>
  <w:style w:type="character" w:customStyle="1" w:styleId="af">
    <w:name w:val="АЗагТаблицы Знак"/>
    <w:basedOn w:val="a1"/>
    <w:link w:val="ae"/>
    <w:rsid w:val="00E85E88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customStyle="1" w:styleId="af2">
    <w:name w:val="АСодержТаблЦентр"/>
    <w:basedOn w:val="a0"/>
    <w:link w:val="af3"/>
    <w:qFormat/>
    <w:rsid w:val="00EB3E7C"/>
    <w:pPr>
      <w:jc w:val="center"/>
    </w:pPr>
    <w:rPr>
      <w:color w:val="000000"/>
      <w:sz w:val="20"/>
    </w:rPr>
  </w:style>
  <w:style w:type="character" w:customStyle="1" w:styleId="af1">
    <w:name w:val="АСодержТаблицСлева Знак"/>
    <w:basedOn w:val="a1"/>
    <w:link w:val="af0"/>
    <w:rsid w:val="00EB3E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АСодержТаблЦентр Знак"/>
    <w:basedOn w:val="a1"/>
    <w:link w:val="af2"/>
    <w:rsid w:val="00EB3E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Азаголовок"/>
    <w:basedOn w:val="3"/>
    <w:link w:val="af5"/>
    <w:autoRedefine/>
    <w:qFormat/>
    <w:rsid w:val="001015E2"/>
    <w:pPr>
      <w:shd w:val="clear" w:color="auto" w:fill="FFFFFF" w:themeFill="background1"/>
      <w:spacing w:before="240" w:after="360"/>
      <w:jc w:val="center"/>
    </w:pPr>
    <w:rPr>
      <w:rFonts w:ascii="Times New Roman" w:hAnsi="Times New Roman" w:cs="Times New Roman"/>
      <w:b/>
      <w:bCs/>
      <w:color w:val="auto"/>
      <w:shd w:val="clear" w:color="auto" w:fill="FFFFFF" w:themeFill="background1"/>
    </w:rPr>
  </w:style>
  <w:style w:type="character" w:customStyle="1" w:styleId="af5">
    <w:name w:val="Азаголовок Знак"/>
    <w:basedOn w:val="10"/>
    <w:link w:val="af4"/>
    <w:rsid w:val="001015E2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shd w:val="clear" w:color="auto" w:fill="FFFFFF" w:themeFill="background1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AC0580"/>
    <w:rPr>
      <w:sz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C0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AC0580"/>
    <w:rPr>
      <w:vertAlign w:val="superscript"/>
    </w:rPr>
  </w:style>
  <w:style w:type="paragraph" w:styleId="af9">
    <w:name w:val="List Paragraph"/>
    <w:basedOn w:val="a0"/>
    <w:link w:val="afa"/>
    <w:uiPriority w:val="34"/>
    <w:qFormat/>
    <w:rsid w:val="00172F4D"/>
    <w:pPr>
      <w:ind w:left="720"/>
      <w:contextualSpacing/>
    </w:pPr>
  </w:style>
  <w:style w:type="table" w:styleId="afb">
    <w:name w:val="Table Grid"/>
    <w:basedOn w:val="a2"/>
    <w:uiPriority w:val="59"/>
    <w:rsid w:val="00FC35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0"/>
    <w:next w:val="a0"/>
    <w:uiPriority w:val="35"/>
    <w:unhideWhenUsed/>
    <w:rsid w:val="0075644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d">
    <w:name w:val="ТекстОбычн"/>
    <w:basedOn w:val="a0"/>
    <w:link w:val="afe"/>
    <w:qFormat/>
    <w:rsid w:val="007F55BA"/>
    <w:pPr>
      <w:tabs>
        <w:tab w:val="left" w:pos="1134"/>
      </w:tabs>
      <w:spacing w:line="276" w:lineRule="auto"/>
      <w:ind w:firstLine="567"/>
    </w:pPr>
    <w:rPr>
      <w:sz w:val="24"/>
      <w:szCs w:val="24"/>
    </w:rPr>
  </w:style>
  <w:style w:type="paragraph" w:customStyle="1" w:styleId="a">
    <w:name w:val="Перечисление"/>
    <w:basedOn w:val="a0"/>
    <w:link w:val="aff"/>
    <w:qFormat/>
    <w:rsid w:val="007F55BA"/>
    <w:pPr>
      <w:numPr>
        <w:numId w:val="7"/>
      </w:numPr>
      <w:pBdr>
        <w:top w:val="nil"/>
        <w:left w:val="nil"/>
        <w:bottom w:val="nil"/>
        <w:right w:val="nil"/>
        <w:between w:val="nil"/>
      </w:pBdr>
      <w:tabs>
        <w:tab w:val="left" w:pos="1134"/>
      </w:tabs>
      <w:spacing w:line="276" w:lineRule="auto"/>
    </w:pPr>
    <w:rPr>
      <w:color w:val="000000"/>
      <w:sz w:val="24"/>
      <w:szCs w:val="24"/>
    </w:rPr>
  </w:style>
  <w:style w:type="character" w:customStyle="1" w:styleId="afe">
    <w:name w:val="ТекстОбычн Знак"/>
    <w:basedOn w:val="a1"/>
    <w:link w:val="afd"/>
    <w:rsid w:val="007F5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одзаголовокМеро"/>
    <w:basedOn w:val="a0"/>
    <w:link w:val="aff1"/>
    <w:qFormat/>
    <w:rsid w:val="007F55BA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120" w:after="120" w:line="300" w:lineRule="auto"/>
      <w:ind w:firstLine="567"/>
    </w:pPr>
    <w:rPr>
      <w:b/>
      <w:color w:val="000000"/>
      <w:sz w:val="24"/>
      <w:szCs w:val="24"/>
    </w:rPr>
  </w:style>
  <w:style w:type="character" w:customStyle="1" w:styleId="aff">
    <w:name w:val="Перечисление Знак"/>
    <w:basedOn w:val="a1"/>
    <w:link w:val="a"/>
    <w:rsid w:val="007F55B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ПодзаголовокМеро Знак"/>
    <w:basedOn w:val="a1"/>
    <w:link w:val="aff0"/>
    <w:rsid w:val="007F55BA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customStyle="1" w:styleId="aff2">
    <w:name w:val="ОтчетНаименование"/>
    <w:basedOn w:val="a0"/>
    <w:link w:val="aff3"/>
    <w:qFormat/>
    <w:rsid w:val="00223B22"/>
    <w:pPr>
      <w:spacing w:after="240" w:line="276" w:lineRule="auto"/>
      <w:jc w:val="left"/>
    </w:pPr>
    <w:rPr>
      <w:color w:val="000000"/>
      <w:sz w:val="24"/>
      <w:szCs w:val="24"/>
    </w:rPr>
  </w:style>
  <w:style w:type="paragraph" w:customStyle="1" w:styleId="aff4">
    <w:name w:val="ОтчетДата"/>
    <w:basedOn w:val="a0"/>
    <w:link w:val="aff5"/>
    <w:qFormat/>
    <w:rsid w:val="00223B22"/>
    <w:pPr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3">
    <w:name w:val="ОтчетНаименование Знак"/>
    <w:basedOn w:val="a1"/>
    <w:link w:val="aff2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ОтчетПодзаголовок"/>
    <w:basedOn w:val="a0"/>
    <w:link w:val="aff7"/>
    <w:qFormat/>
    <w:rsid w:val="00223B22"/>
    <w:pPr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5">
    <w:name w:val="ОтчетДата Знак"/>
    <w:basedOn w:val="a1"/>
    <w:link w:val="aff4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тчетПодзаголовок Знак"/>
    <w:basedOn w:val="a1"/>
    <w:link w:val="aff6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TOC Heading"/>
    <w:basedOn w:val="1"/>
    <w:next w:val="a0"/>
    <w:uiPriority w:val="39"/>
    <w:unhideWhenUsed/>
    <w:qFormat/>
    <w:rsid w:val="00BA1FA3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A1FA3"/>
    <w:rPr>
      <w:color w:val="605E5C"/>
      <w:shd w:val="clear" w:color="auto" w:fill="E1DFDD"/>
    </w:rPr>
  </w:style>
  <w:style w:type="paragraph" w:customStyle="1" w:styleId="aff9">
    <w:name w:val="АСтильОглавления"/>
    <w:basedOn w:val="31"/>
    <w:link w:val="affa"/>
    <w:qFormat/>
    <w:rsid w:val="00BA1FA3"/>
    <w:rPr>
      <w:szCs w:val="24"/>
    </w:rPr>
  </w:style>
  <w:style w:type="character" w:customStyle="1" w:styleId="32">
    <w:name w:val="Оглавление 3 Знак"/>
    <w:basedOn w:val="a1"/>
    <w:link w:val="31"/>
    <w:uiPriority w:val="39"/>
    <w:rsid w:val="009607B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a">
    <w:name w:val="АСтильОглавления Знак"/>
    <w:basedOn w:val="32"/>
    <w:link w:val="aff9"/>
    <w:rsid w:val="00BA1FA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BA1FA3"/>
    <w:pPr>
      <w:spacing w:after="100"/>
    </w:pPr>
    <w:rPr>
      <w:sz w:val="24"/>
    </w:rPr>
  </w:style>
  <w:style w:type="paragraph" w:styleId="affb">
    <w:name w:val="Normal (Web)"/>
    <w:basedOn w:val="a0"/>
    <w:uiPriority w:val="99"/>
    <w:unhideWhenUsed/>
    <w:rsid w:val="000935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a">
    <w:name w:val="Абзац списка Знак"/>
    <w:link w:val="af9"/>
    <w:uiPriority w:val="99"/>
    <w:rsid w:val="000935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5C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c">
    <w:name w:val="Balloon Text"/>
    <w:basedOn w:val="a0"/>
    <w:link w:val="affd"/>
    <w:uiPriority w:val="99"/>
    <w:semiHidden/>
    <w:unhideWhenUsed/>
    <w:rsid w:val="002907B4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semiHidden/>
    <w:rsid w:val="00290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-nr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-nr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E5E7-3E82-4152-930C-F8D2641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29</Pages>
  <Words>8830</Words>
  <Characters>50334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Земскова</dc:creator>
  <cp:keywords/>
  <dc:description/>
  <cp:lastModifiedBy>ZAM</cp:lastModifiedBy>
  <cp:revision>36</cp:revision>
  <cp:lastPrinted>2021-12-09T03:59:00Z</cp:lastPrinted>
  <dcterms:created xsi:type="dcterms:W3CDTF">2024-04-23T11:25:00Z</dcterms:created>
  <dcterms:modified xsi:type="dcterms:W3CDTF">2025-02-26T08:45:00Z</dcterms:modified>
</cp:coreProperties>
</file>