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ED" w:rsidRPr="003803ED" w:rsidRDefault="003803ED" w:rsidP="003F0D42">
      <w:pPr>
        <w:spacing w:after="0" w:line="240" w:lineRule="auto"/>
        <w:ind w:left="-180" w:firstLine="180"/>
        <w:jc w:val="center"/>
        <w:rPr>
          <w:rFonts w:ascii="Arial" w:hAnsi="Arial" w:cs="Arial"/>
          <w:b/>
          <w:sz w:val="32"/>
          <w:szCs w:val="32"/>
        </w:rPr>
      </w:pPr>
      <w:r w:rsidRPr="003803ED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3F0D42" w:rsidRPr="003803ED" w:rsidRDefault="003F0D42" w:rsidP="003F0D42">
      <w:pPr>
        <w:spacing w:after="0" w:line="240" w:lineRule="auto"/>
        <w:ind w:left="-180" w:firstLine="180"/>
        <w:jc w:val="center"/>
        <w:rPr>
          <w:rFonts w:ascii="Arial" w:hAnsi="Arial" w:cs="Arial"/>
          <w:b/>
          <w:sz w:val="32"/>
          <w:szCs w:val="32"/>
        </w:rPr>
      </w:pPr>
      <w:r w:rsidRPr="003803ED">
        <w:rPr>
          <w:rFonts w:ascii="Arial" w:hAnsi="Arial" w:cs="Arial"/>
          <w:b/>
          <w:sz w:val="32"/>
          <w:szCs w:val="32"/>
        </w:rPr>
        <w:t>ВЫСОКСКОГО СЕЛЬСОВЕТА</w:t>
      </w:r>
    </w:p>
    <w:p w:rsidR="003803ED" w:rsidRPr="003803ED" w:rsidRDefault="003F0D42" w:rsidP="003F0D42">
      <w:pPr>
        <w:spacing w:after="0" w:line="240" w:lineRule="auto"/>
        <w:ind w:left="-180" w:firstLine="180"/>
        <w:jc w:val="center"/>
        <w:rPr>
          <w:rFonts w:ascii="Arial" w:hAnsi="Arial" w:cs="Arial"/>
          <w:b/>
          <w:sz w:val="32"/>
          <w:szCs w:val="32"/>
        </w:rPr>
      </w:pPr>
      <w:r w:rsidRPr="003803ED">
        <w:rPr>
          <w:rFonts w:ascii="Arial" w:hAnsi="Arial" w:cs="Arial"/>
          <w:b/>
          <w:sz w:val="32"/>
          <w:szCs w:val="32"/>
        </w:rPr>
        <w:t xml:space="preserve">МЕДВЕНСКОГО РАЙОНА </w:t>
      </w:r>
    </w:p>
    <w:p w:rsidR="003F0D42" w:rsidRPr="003803ED" w:rsidRDefault="003F0D42" w:rsidP="003F0D42">
      <w:pPr>
        <w:spacing w:after="0" w:line="240" w:lineRule="auto"/>
        <w:ind w:left="-180" w:firstLine="180"/>
        <w:jc w:val="center"/>
        <w:rPr>
          <w:rFonts w:ascii="Arial" w:hAnsi="Arial" w:cs="Arial"/>
          <w:b/>
          <w:sz w:val="32"/>
          <w:szCs w:val="32"/>
        </w:rPr>
      </w:pPr>
      <w:r w:rsidRPr="003803ED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3F0D42" w:rsidRPr="003803ED" w:rsidRDefault="003F0D42" w:rsidP="003F0D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F0D42" w:rsidRPr="003803ED" w:rsidRDefault="003803ED" w:rsidP="003803E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</w:t>
      </w:r>
      <w:r w:rsidR="003F0D42" w:rsidRPr="003803ED">
        <w:rPr>
          <w:rFonts w:ascii="Arial" w:hAnsi="Arial" w:cs="Arial"/>
          <w:b/>
          <w:sz w:val="32"/>
          <w:szCs w:val="32"/>
        </w:rPr>
        <w:t>Е</w:t>
      </w:r>
    </w:p>
    <w:p w:rsidR="00146D94" w:rsidRPr="003803ED" w:rsidRDefault="003803ED" w:rsidP="003803E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3F0D42" w:rsidRPr="003803ED">
        <w:rPr>
          <w:rFonts w:ascii="Arial" w:hAnsi="Arial" w:cs="Arial"/>
          <w:b/>
          <w:sz w:val="32"/>
          <w:szCs w:val="32"/>
        </w:rPr>
        <w:t>27.07.2017 года №11</w:t>
      </w:r>
      <w:r w:rsidR="001D53AE" w:rsidRPr="003803ED">
        <w:rPr>
          <w:rFonts w:ascii="Arial" w:hAnsi="Arial" w:cs="Arial"/>
          <w:b/>
          <w:sz w:val="32"/>
          <w:szCs w:val="32"/>
        </w:rPr>
        <w:t>0</w:t>
      </w:r>
      <w:r w:rsidR="003F0D42" w:rsidRPr="003803ED">
        <w:rPr>
          <w:rFonts w:ascii="Arial" w:hAnsi="Arial" w:cs="Arial"/>
          <w:b/>
          <w:sz w:val="32"/>
          <w:szCs w:val="32"/>
        </w:rPr>
        <w:t xml:space="preserve"> -па</w:t>
      </w:r>
    </w:p>
    <w:p w:rsidR="00146D94" w:rsidRPr="003803ED" w:rsidRDefault="00146D94" w:rsidP="003803ED">
      <w:pPr>
        <w:pStyle w:val="a3"/>
        <w:spacing w:before="0" w:beforeAutospacing="0" w:after="0" w:afterAutospacing="0"/>
        <w:ind w:right="339"/>
        <w:jc w:val="center"/>
        <w:rPr>
          <w:rFonts w:ascii="Arial" w:hAnsi="Arial" w:cs="Arial"/>
          <w:b/>
          <w:sz w:val="32"/>
          <w:szCs w:val="32"/>
        </w:rPr>
      </w:pPr>
      <w:r w:rsidRPr="003803ED">
        <w:rPr>
          <w:rFonts w:ascii="Arial" w:hAnsi="Arial" w:cs="Arial"/>
          <w:b/>
          <w:sz w:val="32"/>
          <w:szCs w:val="32"/>
        </w:rPr>
        <w:t>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</w:t>
      </w:r>
    </w:p>
    <w:p w:rsidR="00146D94" w:rsidRDefault="00146D94" w:rsidP="003803ED">
      <w:pPr>
        <w:pStyle w:val="a3"/>
        <w:spacing w:before="0" w:beforeAutospacing="0" w:after="0" w:afterAutospacing="0"/>
        <w:ind w:right="339"/>
        <w:jc w:val="center"/>
        <w:rPr>
          <w:rFonts w:ascii="Arial" w:hAnsi="Arial" w:cs="Arial"/>
          <w:b/>
          <w:sz w:val="32"/>
          <w:szCs w:val="32"/>
        </w:rPr>
      </w:pPr>
    </w:p>
    <w:p w:rsidR="003803ED" w:rsidRPr="003803ED" w:rsidRDefault="003803ED" w:rsidP="003803ED">
      <w:pPr>
        <w:pStyle w:val="a3"/>
        <w:spacing w:before="0" w:beforeAutospacing="0" w:after="0" w:afterAutospacing="0"/>
        <w:ind w:right="339"/>
        <w:jc w:val="center"/>
        <w:rPr>
          <w:rFonts w:ascii="Arial" w:hAnsi="Arial" w:cs="Arial"/>
          <w:b/>
          <w:sz w:val="32"/>
          <w:szCs w:val="32"/>
        </w:rPr>
      </w:pPr>
    </w:p>
    <w:p w:rsidR="00146D94" w:rsidRPr="003803ED" w:rsidRDefault="00146D94" w:rsidP="003803ED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3803ED">
        <w:rPr>
          <w:rFonts w:ascii="Arial" w:hAnsi="Arial" w:cs="Arial"/>
          <w:sz w:val="28"/>
          <w:szCs w:val="28"/>
        </w:rPr>
        <w:t>В соответствии</w:t>
      </w:r>
      <w:r w:rsidR="001E124E" w:rsidRPr="003803ED">
        <w:rPr>
          <w:rFonts w:ascii="Arial" w:hAnsi="Arial" w:cs="Arial"/>
          <w:sz w:val="28"/>
          <w:szCs w:val="28"/>
        </w:rPr>
        <w:t xml:space="preserve"> с частью 16.1 статьи 34 Федерального</w:t>
      </w:r>
      <w:r w:rsidRPr="003803ED">
        <w:rPr>
          <w:rFonts w:ascii="Arial" w:hAnsi="Arial" w:cs="Arial"/>
          <w:sz w:val="28"/>
          <w:szCs w:val="28"/>
        </w:rPr>
        <w:t xml:space="preserve"> закона «О контрактной системе в сфере закупок товаров, работ, услуг для обеспечения государственных и муниципальных нужд», Администрация</w:t>
      </w:r>
      <w:r w:rsidR="004F5671" w:rsidRPr="003803ED">
        <w:rPr>
          <w:rFonts w:ascii="Arial" w:hAnsi="Arial" w:cs="Arial"/>
          <w:sz w:val="28"/>
          <w:szCs w:val="28"/>
        </w:rPr>
        <w:t xml:space="preserve"> Высокского сельсовета </w:t>
      </w:r>
      <w:r w:rsidRPr="003803ED">
        <w:rPr>
          <w:rFonts w:ascii="Arial" w:hAnsi="Arial" w:cs="Arial"/>
          <w:sz w:val="28"/>
          <w:szCs w:val="28"/>
        </w:rPr>
        <w:t>Медвенского района Курской области</w:t>
      </w:r>
      <w:r w:rsidR="00C522D9" w:rsidRPr="003803ED">
        <w:rPr>
          <w:rFonts w:ascii="Arial" w:hAnsi="Arial" w:cs="Arial"/>
          <w:sz w:val="28"/>
          <w:szCs w:val="28"/>
        </w:rPr>
        <w:t xml:space="preserve"> ПОСТАНОВЛЯЕТ:</w:t>
      </w:r>
    </w:p>
    <w:p w:rsidR="00146D94" w:rsidRPr="003803ED" w:rsidRDefault="00146D94" w:rsidP="00146D9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803ED">
        <w:rPr>
          <w:rFonts w:ascii="Arial" w:hAnsi="Arial" w:cs="Arial"/>
          <w:sz w:val="28"/>
          <w:szCs w:val="28"/>
        </w:rPr>
        <w:t>1. Утвердить прилагаемые:</w:t>
      </w:r>
    </w:p>
    <w:p w:rsidR="00146D94" w:rsidRPr="003803ED" w:rsidRDefault="00146D94" w:rsidP="00146D9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803ED">
        <w:rPr>
          <w:rFonts w:ascii="Arial" w:hAnsi="Arial" w:cs="Arial"/>
          <w:sz w:val="28"/>
          <w:szCs w:val="28"/>
        </w:rPr>
        <w:t xml:space="preserve">1.1. </w:t>
      </w:r>
      <w:r w:rsidR="001E124E" w:rsidRPr="003803ED">
        <w:rPr>
          <w:rFonts w:ascii="Arial" w:hAnsi="Arial" w:cs="Arial"/>
          <w:sz w:val="28"/>
          <w:szCs w:val="28"/>
        </w:rPr>
        <w:t xml:space="preserve">Правила заключения </w:t>
      </w:r>
      <w:r w:rsidRPr="003803ED">
        <w:rPr>
          <w:rFonts w:ascii="Arial" w:hAnsi="Arial" w:cs="Arial"/>
          <w:sz w:val="28"/>
          <w:szCs w:val="28"/>
        </w:rPr>
        <w:t>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</w:t>
      </w:r>
      <w:r w:rsidR="00F33BB3" w:rsidRPr="003803ED">
        <w:rPr>
          <w:rFonts w:ascii="Arial" w:hAnsi="Arial" w:cs="Arial"/>
          <w:sz w:val="28"/>
          <w:szCs w:val="28"/>
        </w:rPr>
        <w:t xml:space="preserve"> (Приложение 1)</w:t>
      </w:r>
      <w:r w:rsidRPr="003803ED">
        <w:rPr>
          <w:rFonts w:ascii="Arial" w:hAnsi="Arial" w:cs="Arial"/>
          <w:sz w:val="28"/>
          <w:szCs w:val="28"/>
        </w:rPr>
        <w:t>;</w:t>
      </w:r>
    </w:p>
    <w:p w:rsidR="00146D94" w:rsidRPr="003803ED" w:rsidRDefault="00146D94" w:rsidP="00146D9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803ED">
        <w:rPr>
          <w:rFonts w:ascii="Arial" w:hAnsi="Arial" w:cs="Arial"/>
          <w:sz w:val="28"/>
          <w:szCs w:val="28"/>
        </w:rPr>
        <w:t>1.2.</w:t>
      </w:r>
      <w:r w:rsidR="001E124E" w:rsidRPr="003803ED">
        <w:rPr>
          <w:rFonts w:ascii="Arial" w:hAnsi="Arial" w:cs="Arial"/>
          <w:sz w:val="28"/>
          <w:szCs w:val="28"/>
        </w:rPr>
        <w:t xml:space="preserve"> Положение о проведении </w:t>
      </w:r>
      <w:r w:rsidRPr="003803ED">
        <w:rPr>
          <w:rFonts w:ascii="Arial" w:hAnsi="Arial" w:cs="Arial"/>
          <w:sz w:val="28"/>
          <w:szCs w:val="28"/>
        </w:rPr>
        <w:t>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</w:t>
      </w:r>
      <w:r w:rsidR="00F33BB3" w:rsidRPr="003803ED">
        <w:rPr>
          <w:rFonts w:ascii="Arial" w:hAnsi="Arial" w:cs="Arial"/>
          <w:sz w:val="28"/>
          <w:szCs w:val="28"/>
        </w:rPr>
        <w:t xml:space="preserve"> (Приложение 2)</w:t>
      </w:r>
      <w:r w:rsidRPr="003803ED">
        <w:rPr>
          <w:rFonts w:ascii="Arial" w:hAnsi="Arial" w:cs="Arial"/>
          <w:sz w:val="28"/>
          <w:szCs w:val="28"/>
        </w:rPr>
        <w:t>.</w:t>
      </w:r>
    </w:p>
    <w:p w:rsidR="00146D94" w:rsidRPr="003803ED" w:rsidRDefault="00146D94" w:rsidP="00146D9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803ED">
        <w:rPr>
          <w:rFonts w:ascii="Arial" w:hAnsi="Arial" w:cs="Arial"/>
          <w:sz w:val="28"/>
          <w:szCs w:val="28"/>
        </w:rPr>
        <w:t>2. Установить, что:</w:t>
      </w:r>
    </w:p>
    <w:p w:rsidR="00146D94" w:rsidRPr="003803ED" w:rsidRDefault="00146D94" w:rsidP="00146D9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3803ED">
        <w:rPr>
          <w:rFonts w:ascii="Arial" w:hAnsi="Arial" w:cs="Arial"/>
          <w:sz w:val="28"/>
          <w:szCs w:val="28"/>
        </w:rPr>
        <w:t xml:space="preserve">финансирование расходов, связанных с подготовкой обоснования инвестиций, осуществляемых в инвестиционные проекты по созданию объектов капитального строительства муниципальной собственности,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соответственно контракт, инвестиционный проект, обоснование инвестиций), и проведением технологического и ценового аудита обоснования инвестиций, осуществляется органами исполнительной </w:t>
      </w:r>
      <w:r w:rsidRPr="003803ED">
        <w:rPr>
          <w:rFonts w:ascii="Arial" w:hAnsi="Arial" w:cs="Arial"/>
          <w:sz w:val="28"/>
          <w:szCs w:val="28"/>
        </w:rPr>
        <w:lastRenderedPageBreak/>
        <w:t>власти местного</w:t>
      </w:r>
      <w:proofErr w:type="gramEnd"/>
      <w:r w:rsidRPr="003803ED">
        <w:rPr>
          <w:rFonts w:ascii="Arial" w:hAnsi="Arial" w:cs="Arial"/>
          <w:sz w:val="28"/>
          <w:szCs w:val="28"/>
        </w:rPr>
        <w:t xml:space="preserve"> самоуправления, являющимися муниципальными заказчиками таких объектов, в пределах бюджетных ассигнований муниципального бюджета, выделяемых на их текущее содержание. Финансирование расходов, связанных с подготовкой обоснования инвестиций и проведением технологического и ценового аудита обоснования инвестиций в отношении инвестиционных проектов по созданию объектов капитального строительства муниципальной собственности, в отношении которых планируется заключение контрактов, осуществляется в порядке, определенном нормативным правовым актом органа местного самоуправления;</w:t>
      </w:r>
    </w:p>
    <w:p w:rsidR="00146D94" w:rsidRPr="003803ED" w:rsidRDefault="00146D94" w:rsidP="00146D9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803ED">
        <w:rPr>
          <w:rFonts w:ascii="Arial" w:hAnsi="Arial" w:cs="Arial"/>
          <w:sz w:val="28"/>
          <w:szCs w:val="28"/>
        </w:rPr>
        <w:t>подготовка обоснования инвестиций и проведение технологического и ценового аудита обоснования инвестиций в целях заключения контракта не требуется в случае, если в отношении инвестиционного проекта проведен публичный технологический и ценовой аудит крупного инвестиционного проекта.</w:t>
      </w:r>
    </w:p>
    <w:p w:rsidR="00146D94" w:rsidRPr="003803ED" w:rsidRDefault="00146D94" w:rsidP="00146D9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803ED">
        <w:rPr>
          <w:rFonts w:ascii="Arial" w:hAnsi="Arial" w:cs="Arial"/>
          <w:sz w:val="28"/>
          <w:szCs w:val="28"/>
        </w:rPr>
        <w:t>3. Утвердить:</w:t>
      </w:r>
    </w:p>
    <w:p w:rsidR="00146D94" w:rsidRPr="003803ED" w:rsidRDefault="00146D94" w:rsidP="00146D9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803ED">
        <w:rPr>
          <w:rFonts w:ascii="Arial" w:hAnsi="Arial" w:cs="Arial"/>
          <w:sz w:val="28"/>
          <w:szCs w:val="28"/>
        </w:rPr>
        <w:t>типовую форму заключения технологического и ценового аудита обоснования инвестиций и требования к оформлению такого заключения;</w:t>
      </w:r>
    </w:p>
    <w:p w:rsidR="00146D94" w:rsidRPr="003803ED" w:rsidRDefault="00146D94" w:rsidP="00146D9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803ED">
        <w:rPr>
          <w:rFonts w:ascii="Arial" w:hAnsi="Arial" w:cs="Arial"/>
          <w:sz w:val="28"/>
          <w:szCs w:val="28"/>
        </w:rPr>
        <w:t>порядок ведения реестра выданных заключений технологического и ценового аудита обоснования инвестиций и предоставления содержащейся в реестре информации в отношении инвестиционных проектов, технологический и ценовой аудит обоснования инвестиций которых проводится государственным (бюджетным или автономным) учреждением;</w:t>
      </w:r>
    </w:p>
    <w:p w:rsidR="00146D94" w:rsidRPr="003803ED" w:rsidRDefault="00146D94" w:rsidP="00146D9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803ED">
        <w:rPr>
          <w:rFonts w:ascii="Arial" w:hAnsi="Arial" w:cs="Arial"/>
          <w:sz w:val="28"/>
          <w:szCs w:val="28"/>
        </w:rPr>
        <w:t>форму отзыва в отношении обоснования инвестиций, представляемого в ходе его публичного обсуждения, а также требования к формату отзыва и порядку его представления;</w:t>
      </w:r>
    </w:p>
    <w:p w:rsidR="00146D94" w:rsidRPr="003803ED" w:rsidRDefault="00146D94" w:rsidP="00146D9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803ED">
        <w:rPr>
          <w:rFonts w:ascii="Arial" w:hAnsi="Arial" w:cs="Arial"/>
          <w:sz w:val="28"/>
          <w:szCs w:val="28"/>
        </w:rPr>
        <w:t>типовую форму задания на проектирование объекта капитального строительства и требования к его подготовке.</w:t>
      </w:r>
    </w:p>
    <w:p w:rsidR="00146D94" w:rsidRPr="003803ED" w:rsidRDefault="00146D94" w:rsidP="00146D9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803ED">
        <w:rPr>
          <w:rFonts w:ascii="Arial" w:hAnsi="Arial" w:cs="Arial"/>
          <w:sz w:val="28"/>
          <w:szCs w:val="28"/>
        </w:rPr>
        <w:t xml:space="preserve">4. Настоящее постановление вступает в силу </w:t>
      </w:r>
      <w:r w:rsidR="001E124E" w:rsidRPr="003803ED">
        <w:rPr>
          <w:rFonts w:ascii="Arial" w:hAnsi="Arial" w:cs="Arial"/>
          <w:sz w:val="28"/>
          <w:szCs w:val="28"/>
        </w:rPr>
        <w:t xml:space="preserve">со дня его подписания и распространяется на правоотношения, возникшие </w:t>
      </w:r>
      <w:r w:rsidRPr="003803ED">
        <w:rPr>
          <w:rFonts w:ascii="Arial" w:hAnsi="Arial" w:cs="Arial"/>
          <w:sz w:val="28"/>
          <w:szCs w:val="28"/>
        </w:rPr>
        <w:t xml:space="preserve">с 1 июля 2017 г., за исключением </w:t>
      </w:r>
      <w:hyperlink r:id="rId4" w:anchor="P25" w:history="1">
        <w:r w:rsidRPr="003803ED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пункта 3</w:t>
        </w:r>
      </w:hyperlink>
      <w:r w:rsidRPr="003803ED">
        <w:rPr>
          <w:rFonts w:ascii="Arial" w:hAnsi="Arial" w:cs="Arial"/>
          <w:sz w:val="28"/>
          <w:szCs w:val="28"/>
        </w:rPr>
        <w:t xml:space="preserve"> настоящего постановления, который вступает в силу со дня официального </w:t>
      </w:r>
      <w:r w:rsidR="001E124E" w:rsidRPr="003803ED">
        <w:rPr>
          <w:rFonts w:ascii="Arial" w:hAnsi="Arial" w:cs="Arial"/>
          <w:sz w:val="28"/>
          <w:szCs w:val="28"/>
        </w:rPr>
        <w:t>обнародования</w:t>
      </w:r>
      <w:r w:rsidRPr="003803ED">
        <w:rPr>
          <w:rFonts w:ascii="Arial" w:hAnsi="Arial" w:cs="Arial"/>
          <w:sz w:val="28"/>
          <w:szCs w:val="28"/>
        </w:rPr>
        <w:t xml:space="preserve"> настоящего постановления.</w:t>
      </w:r>
    </w:p>
    <w:p w:rsidR="00146D94" w:rsidRPr="003803ED" w:rsidRDefault="00146D94" w:rsidP="001E124E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146D94" w:rsidRPr="003803ED" w:rsidRDefault="00146D94" w:rsidP="001E124E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146D94" w:rsidRDefault="00146D94" w:rsidP="001E124E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3803ED" w:rsidRPr="003803ED" w:rsidRDefault="003803ED" w:rsidP="001E124E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146D94" w:rsidRPr="003803ED" w:rsidRDefault="001E124E" w:rsidP="001E124E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3803ED">
        <w:rPr>
          <w:rFonts w:ascii="Arial" w:hAnsi="Arial" w:cs="Arial"/>
          <w:sz w:val="28"/>
          <w:szCs w:val="28"/>
        </w:rPr>
        <w:t>Глава</w:t>
      </w:r>
      <w:r w:rsidR="004F5671" w:rsidRPr="003803ED">
        <w:rPr>
          <w:rFonts w:ascii="Arial" w:hAnsi="Arial" w:cs="Arial"/>
          <w:sz w:val="28"/>
          <w:szCs w:val="28"/>
        </w:rPr>
        <w:t xml:space="preserve"> Высокского сельсовета </w:t>
      </w:r>
      <w:r w:rsidRPr="003803ED">
        <w:rPr>
          <w:rFonts w:ascii="Arial" w:hAnsi="Arial" w:cs="Arial"/>
          <w:sz w:val="28"/>
          <w:szCs w:val="28"/>
        </w:rPr>
        <w:t xml:space="preserve">                                 </w:t>
      </w:r>
      <w:r w:rsidR="00C522D9" w:rsidRPr="003803ED">
        <w:rPr>
          <w:rFonts w:ascii="Arial" w:hAnsi="Arial" w:cs="Arial"/>
          <w:sz w:val="28"/>
          <w:szCs w:val="28"/>
        </w:rPr>
        <w:t>А.Н. Харланов</w:t>
      </w:r>
      <w:r w:rsidRPr="003803ED">
        <w:rPr>
          <w:rFonts w:ascii="Arial" w:hAnsi="Arial" w:cs="Arial"/>
          <w:sz w:val="28"/>
          <w:szCs w:val="28"/>
        </w:rPr>
        <w:t xml:space="preserve">                      </w:t>
      </w:r>
    </w:p>
    <w:p w:rsidR="001E124E" w:rsidRPr="003803ED" w:rsidRDefault="001E124E">
      <w:pPr>
        <w:rPr>
          <w:rFonts w:ascii="Arial" w:eastAsia="Times New Roman" w:hAnsi="Arial" w:cs="Arial"/>
          <w:sz w:val="28"/>
          <w:szCs w:val="28"/>
        </w:rPr>
      </w:pPr>
      <w:r w:rsidRPr="003803ED">
        <w:rPr>
          <w:rFonts w:ascii="Arial" w:hAnsi="Arial" w:cs="Arial"/>
          <w:sz w:val="28"/>
          <w:szCs w:val="28"/>
        </w:rPr>
        <w:br w:type="page"/>
      </w:r>
    </w:p>
    <w:p w:rsidR="00F33BB3" w:rsidRPr="003803ED" w:rsidRDefault="00F33BB3" w:rsidP="001E124E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3803ED">
        <w:rPr>
          <w:rFonts w:ascii="Arial" w:hAnsi="Arial" w:cs="Arial"/>
        </w:rPr>
        <w:lastRenderedPageBreak/>
        <w:t>Приложение 1</w:t>
      </w:r>
    </w:p>
    <w:p w:rsidR="00146D94" w:rsidRPr="003803ED" w:rsidRDefault="00146D94" w:rsidP="001E124E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3803ED">
        <w:rPr>
          <w:rFonts w:ascii="Arial" w:hAnsi="Arial" w:cs="Arial"/>
        </w:rPr>
        <w:t>Утверждены</w:t>
      </w:r>
    </w:p>
    <w:p w:rsidR="00146D94" w:rsidRPr="003803ED" w:rsidRDefault="00146D94" w:rsidP="001E124E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3803ED">
        <w:rPr>
          <w:rFonts w:ascii="Arial" w:hAnsi="Arial" w:cs="Arial"/>
        </w:rPr>
        <w:t>постановлением Администрации</w:t>
      </w:r>
    </w:p>
    <w:p w:rsidR="00146D94" w:rsidRPr="003803ED" w:rsidRDefault="004F5671" w:rsidP="001E124E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3803ED">
        <w:rPr>
          <w:rFonts w:ascii="Arial" w:hAnsi="Arial" w:cs="Arial"/>
          <w:sz w:val="28"/>
          <w:szCs w:val="28"/>
        </w:rPr>
        <w:t>Высокского</w:t>
      </w:r>
      <w:r w:rsidR="00146D94" w:rsidRPr="003803ED">
        <w:rPr>
          <w:rFonts w:ascii="Arial" w:hAnsi="Arial" w:cs="Arial"/>
        </w:rPr>
        <w:t xml:space="preserve"> сельсовета</w:t>
      </w:r>
    </w:p>
    <w:p w:rsidR="001E124E" w:rsidRPr="003803ED" w:rsidRDefault="001E124E" w:rsidP="001E124E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3803ED">
        <w:rPr>
          <w:rFonts w:ascii="Arial" w:hAnsi="Arial" w:cs="Arial"/>
        </w:rPr>
        <w:t>Медвенского района</w:t>
      </w:r>
    </w:p>
    <w:p w:rsidR="00146D94" w:rsidRPr="003803ED" w:rsidRDefault="00C522D9" w:rsidP="001E124E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3803ED">
        <w:rPr>
          <w:rFonts w:ascii="Arial" w:hAnsi="Arial" w:cs="Arial"/>
        </w:rPr>
        <w:t>о</w:t>
      </w:r>
      <w:r w:rsidR="00146D94" w:rsidRPr="003803ED">
        <w:rPr>
          <w:rFonts w:ascii="Arial" w:hAnsi="Arial" w:cs="Arial"/>
        </w:rPr>
        <w:t>т</w:t>
      </w:r>
      <w:r w:rsidRPr="003803ED">
        <w:rPr>
          <w:rFonts w:ascii="Arial" w:hAnsi="Arial" w:cs="Arial"/>
        </w:rPr>
        <w:t xml:space="preserve"> 27.07.2017 года № 11</w:t>
      </w:r>
      <w:r w:rsidR="001D53AE" w:rsidRPr="003803ED">
        <w:rPr>
          <w:rFonts w:ascii="Arial" w:hAnsi="Arial" w:cs="Arial"/>
        </w:rPr>
        <w:t>0</w:t>
      </w:r>
      <w:r w:rsidRPr="003803ED">
        <w:rPr>
          <w:rFonts w:ascii="Arial" w:hAnsi="Arial" w:cs="Arial"/>
        </w:rPr>
        <w:t>-па</w:t>
      </w:r>
    </w:p>
    <w:p w:rsidR="00F33BB3" w:rsidRPr="003803ED" w:rsidRDefault="00F33BB3" w:rsidP="001E124E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F33BB3" w:rsidRPr="003803ED" w:rsidRDefault="00F33BB3" w:rsidP="001E124E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146D94" w:rsidRPr="003803ED" w:rsidRDefault="001E124E" w:rsidP="001E124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  <w:r w:rsidRPr="003803ED">
        <w:rPr>
          <w:rFonts w:ascii="Arial" w:hAnsi="Arial" w:cs="Arial"/>
          <w:b/>
          <w:sz w:val="30"/>
          <w:szCs w:val="30"/>
        </w:rPr>
        <w:t>Правила</w:t>
      </w:r>
    </w:p>
    <w:p w:rsidR="00146D94" w:rsidRPr="003803ED" w:rsidRDefault="001E124E" w:rsidP="001E124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  <w:r w:rsidRPr="003803ED">
        <w:rPr>
          <w:rFonts w:ascii="Arial" w:hAnsi="Arial" w:cs="Arial"/>
          <w:b/>
          <w:sz w:val="30"/>
          <w:szCs w:val="30"/>
        </w:rPr>
        <w:t>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</w:t>
      </w:r>
    </w:p>
    <w:p w:rsidR="00146D94" w:rsidRPr="003803ED" w:rsidRDefault="00146D94" w:rsidP="001E12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146D94" w:rsidRPr="003803ED" w:rsidRDefault="00146D94" w:rsidP="001E12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1. Настоящие Правила устанавливают порядок и основания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контракт).</w:t>
      </w:r>
    </w:p>
    <w:p w:rsidR="00146D94" w:rsidRPr="003803ED" w:rsidRDefault="00146D94" w:rsidP="001E12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2. Контракт заключается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при наличии следующих оснований:</w:t>
      </w:r>
    </w:p>
    <w:p w:rsidR="00146D94" w:rsidRPr="003803ED" w:rsidRDefault="00146D94" w:rsidP="001E12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а) получено заключение по результатам проведенного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контракта;</w:t>
      </w:r>
    </w:p>
    <w:p w:rsidR="00146D94" w:rsidRPr="003803ED" w:rsidRDefault="00146D94" w:rsidP="001E12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3803ED">
        <w:rPr>
          <w:rFonts w:ascii="Arial" w:hAnsi="Arial" w:cs="Arial"/>
        </w:rPr>
        <w:t>б) решение о заключении контракта принято главным распорядителем средств муниципального бюджета (по согласованию с субъектом бюджетного планирования, если главный распорядитель средств муниципального бюджета не является субъектом бюджетного планирования) - в отношении объектов капитального строительства муниципальной собственности, высшим должностным лицом в отношении объектов капитального строительства муниципальной собственности или главой муниципального образования - в отношении объектов капитального строительства муниципальной собственности.</w:t>
      </w:r>
      <w:proofErr w:type="gramEnd"/>
    </w:p>
    <w:p w:rsidR="00146D94" w:rsidRPr="003803ED" w:rsidRDefault="00146D94" w:rsidP="001E12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3. Решение о заключении контракта, предусмотренное</w:t>
      </w:r>
      <w:r w:rsidR="001E124E" w:rsidRPr="003803ED">
        <w:rPr>
          <w:rFonts w:ascii="Arial" w:hAnsi="Arial" w:cs="Arial"/>
        </w:rPr>
        <w:t xml:space="preserve"> подпунктом «б» пункта 2 настоящих Правил</w:t>
      </w:r>
      <w:r w:rsidRPr="003803ED">
        <w:rPr>
          <w:rFonts w:ascii="Arial" w:hAnsi="Arial" w:cs="Arial"/>
        </w:rPr>
        <w:t>, содержит в том числе:</w:t>
      </w:r>
    </w:p>
    <w:p w:rsidR="00146D94" w:rsidRPr="003803ED" w:rsidRDefault="00146D94" w:rsidP="001E12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наименование объекта капитального строительства согласно решению о предоставлении бюджетных ассигнований на осуществление капитальных вложений, принятому в отношении такого объекта в установленном порядке (далее - решение об осуществлении капитальных вложений);</w:t>
      </w:r>
    </w:p>
    <w:p w:rsidR="00146D94" w:rsidRPr="003803ED" w:rsidRDefault="00146D94" w:rsidP="001E12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наименование заказчика;</w:t>
      </w:r>
    </w:p>
    <w:p w:rsidR="00146D94" w:rsidRPr="003803ED" w:rsidRDefault="00146D94" w:rsidP="001E12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мощность объекта капитального строительства;</w:t>
      </w:r>
    </w:p>
    <w:p w:rsidR="00146D94" w:rsidRPr="003803ED" w:rsidRDefault="00146D94" w:rsidP="001E12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срок ввода в эксплуатацию объекта капитального строительства;</w:t>
      </w:r>
    </w:p>
    <w:p w:rsidR="00146D94" w:rsidRPr="003803ED" w:rsidRDefault="00146D94" w:rsidP="001E12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 xml:space="preserve">предполагаемую (предельную) стоимость строительства объекта капитального строительства в соответствии с заключением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которая не должна превышать соответствующую стоимость, указанную в решении об осуществлении капитальных вложений. </w:t>
      </w:r>
      <w:proofErr w:type="gramStart"/>
      <w:r w:rsidRPr="003803ED">
        <w:rPr>
          <w:rFonts w:ascii="Arial" w:hAnsi="Arial" w:cs="Arial"/>
        </w:rPr>
        <w:t xml:space="preserve">В случае ее превышения необходимо внесение в </w:t>
      </w:r>
      <w:r w:rsidRPr="003803ED">
        <w:rPr>
          <w:rFonts w:ascii="Arial" w:hAnsi="Arial" w:cs="Arial"/>
        </w:rPr>
        <w:lastRenderedPageBreak/>
        <w:t>установленном законодательством Российской Федерации порядке изменений в решение об осуществлении капитальных вложений до принятия</w:t>
      </w:r>
      <w:proofErr w:type="gramEnd"/>
      <w:r w:rsidRPr="003803ED">
        <w:rPr>
          <w:rFonts w:ascii="Arial" w:hAnsi="Arial" w:cs="Arial"/>
        </w:rPr>
        <w:t xml:space="preserve"> решения о заключении контракта, предусмотренного</w:t>
      </w:r>
      <w:r w:rsidR="001E124E" w:rsidRPr="003803ED">
        <w:rPr>
          <w:rFonts w:ascii="Arial" w:hAnsi="Arial" w:cs="Arial"/>
        </w:rPr>
        <w:t xml:space="preserve"> подпунктом «б» пункта 2</w:t>
      </w:r>
      <w:r w:rsidRPr="003803ED">
        <w:rPr>
          <w:rFonts w:ascii="Arial" w:hAnsi="Arial" w:cs="Arial"/>
        </w:rPr>
        <w:t xml:space="preserve"> настоящих Правил.</w:t>
      </w:r>
    </w:p>
    <w:p w:rsidR="00146D94" w:rsidRPr="003803ED" w:rsidRDefault="00146D94" w:rsidP="001E12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 xml:space="preserve">Подготовка и согласование проекта решения о заключении контракта, принимаемого главным распорядителем средств муниципального бюджета, осуществляется в порядке, установленном для подготовки и </w:t>
      </w:r>
      <w:proofErr w:type="gramStart"/>
      <w:r w:rsidRPr="003803ED">
        <w:rPr>
          <w:rFonts w:ascii="Arial" w:hAnsi="Arial" w:cs="Arial"/>
        </w:rPr>
        <w:t>согласования проектов решений</w:t>
      </w:r>
      <w:proofErr w:type="gramEnd"/>
      <w:r w:rsidRPr="003803ED">
        <w:rPr>
          <w:rFonts w:ascii="Arial" w:hAnsi="Arial" w:cs="Arial"/>
        </w:rPr>
        <w:t xml:space="preserve"> об осуществлении капитальных вложений.</w:t>
      </w:r>
    </w:p>
    <w:p w:rsidR="00146D94" w:rsidRPr="003803ED" w:rsidRDefault="00146D94" w:rsidP="001E12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Подготовка и согласование проекта решения о закл</w:t>
      </w:r>
      <w:r w:rsidR="001E124E" w:rsidRPr="003803ED">
        <w:rPr>
          <w:rFonts w:ascii="Arial" w:hAnsi="Arial" w:cs="Arial"/>
        </w:rPr>
        <w:t xml:space="preserve">ючении контракта, принимаемого </w:t>
      </w:r>
      <w:r w:rsidRPr="003803ED">
        <w:rPr>
          <w:rFonts w:ascii="Arial" w:hAnsi="Arial" w:cs="Arial"/>
        </w:rPr>
        <w:t>главой муниципального образования, осуществляется в порядке, установленном соответственно местной администрацией муниципального образования.</w:t>
      </w:r>
    </w:p>
    <w:p w:rsidR="00146D94" w:rsidRPr="003803ED" w:rsidRDefault="00146D94" w:rsidP="001E12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4. Контракт предусматривает следующие условия:</w:t>
      </w:r>
    </w:p>
    <w:p w:rsidR="00146D94" w:rsidRPr="003803ED" w:rsidRDefault="00146D94" w:rsidP="001E12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а) подготовка проектной документации осуществляется в соответствии с заданием на проектирование объекта капитального строительства, утвержденным заказчиком до заключения контракта и являющимся неотъемлемой частью документации о закупке;</w:t>
      </w:r>
    </w:p>
    <w:p w:rsidR="00146D94" w:rsidRPr="003803ED" w:rsidRDefault="00146D94" w:rsidP="001E12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б) порядок выполнения работ по контракту предусматривает наличие отдельного этапа, в рамках которого осуществляется архитектурно-строительное проектирование и выполнение инженерных изысканий, оплата которых производится после получения положительного заключения муниципальной экспертизы проектной документации и (или) результатов инженерных изысканий и положительного заключения о достоверности определения сметной стоимости строительства объекта капитального строительства;</w:t>
      </w:r>
    </w:p>
    <w:p w:rsidR="00146D94" w:rsidRPr="003803ED" w:rsidRDefault="00146D94" w:rsidP="001E12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3803ED">
        <w:rPr>
          <w:rFonts w:ascii="Arial" w:hAnsi="Arial" w:cs="Arial"/>
        </w:rPr>
        <w:t>в) сметная стоимость строительства, включая затраты на проектно-изыскательские работы (в ценах соответствующих лет), с учетом распределения объемов работ в пределах срока исполнения контракта по годам в соответствии с подготовленной проектной документацией не превышает цены контракта, установленной с использованием конкурентных способов определения поставщиков (подрядчиков, исполнителей), или цены контракта, заключаемого с единственным поставщиком (подрядчиком, исполнителем);</w:t>
      </w:r>
      <w:proofErr w:type="gramEnd"/>
    </w:p>
    <w:p w:rsidR="00146D94" w:rsidRPr="003803ED" w:rsidRDefault="00146D94" w:rsidP="001E12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г) в контракте указываются цена контракта, установленная с использованием конкурентных способов определения поставщиков (подрядчиков, исполнителей), или цена контракта, заключаемого с единственным поставщиком (подрядчиком, исполнителем), а также установленные заказчиком в документации о закупке максимальное значение цены контракта и следующая формула цены контракта:</w:t>
      </w:r>
    </w:p>
    <w:p w:rsidR="00146D94" w:rsidRPr="003803ED" w:rsidRDefault="00146D94" w:rsidP="001E12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где:</w:t>
      </w:r>
    </w:p>
    <w:p w:rsidR="00146D94" w:rsidRPr="003803ED" w:rsidRDefault="00146D94" w:rsidP="001E12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3803ED">
        <w:rPr>
          <w:rFonts w:ascii="Arial" w:hAnsi="Arial" w:cs="Arial"/>
        </w:rPr>
        <w:t>С</w:t>
      </w:r>
      <w:proofErr w:type="gramEnd"/>
      <w:r w:rsidRPr="003803ED">
        <w:rPr>
          <w:rFonts w:ascii="Arial" w:hAnsi="Arial" w:cs="Arial"/>
        </w:rPr>
        <w:t xml:space="preserve"> - сметная стоимость строительства (в ценах соответствующих лет) с учетом распределения объемов работ в пределах срока исполнения контракта по годам в соответствии с проектной документацией, получившей положительное заключение муниципальной экспертизы проектной документации и положительное заключение о проверке достоверности определения сметной стоимости строительства объекта капитального строительства;</w:t>
      </w:r>
    </w:p>
    <w:p w:rsidR="00146D94" w:rsidRPr="003803ED" w:rsidRDefault="00146D94" w:rsidP="001E12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Цкк - цена контракта, установленная с использованием конкурентных способов определения поставщиков (подрядчиков, исполнителей), или цена контракта, заключаемого с единственным поставщиком (подрядчиком, исполнителем);</w:t>
      </w:r>
    </w:p>
    <w:p w:rsidR="00146D94" w:rsidRPr="003803ED" w:rsidRDefault="00146D94" w:rsidP="001E12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3803ED">
        <w:rPr>
          <w:rFonts w:ascii="Arial" w:hAnsi="Arial" w:cs="Arial"/>
        </w:rPr>
        <w:t>А - переменная, значение которой устанавливается равным сметной стоимости строительства, указанной</w:t>
      </w:r>
      <w:r w:rsidR="001E124E" w:rsidRPr="003803ED">
        <w:rPr>
          <w:rFonts w:ascii="Arial" w:hAnsi="Arial" w:cs="Arial"/>
        </w:rPr>
        <w:t xml:space="preserve"> в абзаце четвертом</w:t>
      </w:r>
      <w:r w:rsidRPr="003803ED">
        <w:rPr>
          <w:rFonts w:ascii="Arial" w:hAnsi="Arial" w:cs="Arial"/>
        </w:rPr>
        <w:t xml:space="preserve"> настоящего подпункта </w:t>
      </w:r>
      <w:r w:rsidRPr="003803ED">
        <w:rPr>
          <w:rFonts w:ascii="Arial" w:hAnsi="Arial" w:cs="Arial"/>
        </w:rPr>
        <w:lastRenderedPageBreak/>
        <w:t>(С), в случае если сметная стоимость строительства, указанная в проектной документации при представлении ее для проведения проверки достоверности определения сметной стоимости строительства, меньше или равна сметной стоимости строительства, установленной по результатам проведения проверки достоверности определения сметной стоимости строительства, и равным цене контракта, указанной</w:t>
      </w:r>
      <w:r w:rsidR="00F33BB3" w:rsidRPr="003803ED">
        <w:rPr>
          <w:rFonts w:ascii="Arial" w:hAnsi="Arial" w:cs="Arial"/>
        </w:rPr>
        <w:t xml:space="preserve"> в абзаце</w:t>
      </w:r>
      <w:proofErr w:type="gramEnd"/>
      <w:r w:rsidR="00F33BB3" w:rsidRPr="003803ED">
        <w:rPr>
          <w:rFonts w:ascii="Arial" w:hAnsi="Arial" w:cs="Arial"/>
        </w:rPr>
        <w:t xml:space="preserve"> пятом</w:t>
      </w:r>
      <w:r w:rsidRPr="003803ED">
        <w:rPr>
          <w:rFonts w:ascii="Arial" w:hAnsi="Arial" w:cs="Arial"/>
        </w:rPr>
        <w:t xml:space="preserve"> настоящего подпункта (Цкк), в случае если сметная стоимость строительства, указанная в такой документации, больше сметной стоимости строительства, установленной по результатам </w:t>
      </w:r>
      <w:proofErr w:type="gramStart"/>
      <w:r w:rsidRPr="003803ED">
        <w:rPr>
          <w:rFonts w:ascii="Arial" w:hAnsi="Arial" w:cs="Arial"/>
        </w:rPr>
        <w:t>проведения проверки достоверности определения сметной стоимости строительства</w:t>
      </w:r>
      <w:proofErr w:type="gramEnd"/>
      <w:r w:rsidRPr="003803ED">
        <w:rPr>
          <w:rFonts w:ascii="Arial" w:hAnsi="Arial" w:cs="Arial"/>
        </w:rPr>
        <w:t>;</w:t>
      </w:r>
    </w:p>
    <w:p w:rsidR="00146D94" w:rsidRPr="003803ED" w:rsidRDefault="00146D94" w:rsidP="001E12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д) подрядчик не вправе требовать увеличения цены контракта, а заказчик ее уменьшения, в том числе в случае,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расходов.</w:t>
      </w:r>
    </w:p>
    <w:p w:rsidR="00146D94" w:rsidRPr="003803ED" w:rsidRDefault="00146D94" w:rsidP="001E12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 xml:space="preserve">5. </w:t>
      </w:r>
      <w:proofErr w:type="gramStart"/>
      <w:r w:rsidRPr="003803ED">
        <w:rPr>
          <w:rFonts w:ascii="Arial" w:hAnsi="Arial" w:cs="Arial"/>
        </w:rPr>
        <w:t>Начальная (максимальная) цена контракта или цена контракта, заключаемого с единственным поставщиком (подрядчиком, исполнителем), определяется и обосновывается посредством применения методов,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после получения заключения технологического и ценового аудита соответствующего обоснования инвестиций, осуществляемых в инвестиционный проект по созданию объекта капитального строительства, в отношении которого</w:t>
      </w:r>
      <w:proofErr w:type="gramEnd"/>
      <w:r w:rsidRPr="003803ED">
        <w:rPr>
          <w:rFonts w:ascii="Arial" w:hAnsi="Arial" w:cs="Arial"/>
        </w:rPr>
        <w:t xml:space="preserve"> планируется заключение контракта.</w:t>
      </w:r>
    </w:p>
    <w:p w:rsidR="00146D94" w:rsidRPr="003803ED" w:rsidRDefault="00146D94" w:rsidP="001E12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33BB3" w:rsidRPr="003803ED" w:rsidRDefault="00F33BB3">
      <w:pPr>
        <w:rPr>
          <w:rFonts w:ascii="Arial" w:eastAsia="Times New Roman" w:hAnsi="Arial" w:cs="Arial"/>
          <w:sz w:val="24"/>
          <w:szCs w:val="24"/>
        </w:rPr>
      </w:pPr>
      <w:r w:rsidRPr="003803ED">
        <w:rPr>
          <w:rFonts w:ascii="Arial" w:hAnsi="Arial" w:cs="Arial"/>
        </w:rPr>
        <w:br w:type="page"/>
      </w:r>
    </w:p>
    <w:p w:rsidR="00F33BB3" w:rsidRPr="003803ED" w:rsidRDefault="00F33BB3" w:rsidP="00F33BB3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3803ED">
        <w:rPr>
          <w:rFonts w:ascii="Arial" w:hAnsi="Arial" w:cs="Arial"/>
        </w:rPr>
        <w:lastRenderedPageBreak/>
        <w:t>Приложение 2</w:t>
      </w:r>
    </w:p>
    <w:p w:rsidR="00F33BB3" w:rsidRPr="003803ED" w:rsidRDefault="00F33BB3" w:rsidP="00F33BB3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3803ED">
        <w:rPr>
          <w:rFonts w:ascii="Arial" w:hAnsi="Arial" w:cs="Arial"/>
        </w:rPr>
        <w:t>Утверждены</w:t>
      </w:r>
    </w:p>
    <w:p w:rsidR="00F33BB3" w:rsidRPr="003803ED" w:rsidRDefault="00F33BB3" w:rsidP="00F33BB3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3803ED">
        <w:rPr>
          <w:rFonts w:ascii="Arial" w:hAnsi="Arial" w:cs="Arial"/>
        </w:rPr>
        <w:t>постановлением Администрации</w:t>
      </w:r>
    </w:p>
    <w:p w:rsidR="00F33BB3" w:rsidRPr="003803ED" w:rsidRDefault="004F5671" w:rsidP="00F33BB3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3803ED">
        <w:rPr>
          <w:rFonts w:ascii="Arial" w:hAnsi="Arial" w:cs="Arial"/>
        </w:rPr>
        <w:t>Высокского</w:t>
      </w:r>
      <w:r w:rsidR="00F33BB3" w:rsidRPr="003803ED">
        <w:rPr>
          <w:rFonts w:ascii="Arial" w:hAnsi="Arial" w:cs="Arial"/>
        </w:rPr>
        <w:t xml:space="preserve"> сельсовета</w:t>
      </w:r>
    </w:p>
    <w:p w:rsidR="00F33BB3" w:rsidRPr="003803ED" w:rsidRDefault="00F33BB3" w:rsidP="00F33BB3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3803ED">
        <w:rPr>
          <w:rFonts w:ascii="Arial" w:hAnsi="Arial" w:cs="Arial"/>
        </w:rPr>
        <w:t>Медвенского района</w:t>
      </w:r>
    </w:p>
    <w:p w:rsidR="00F33BB3" w:rsidRPr="003803ED" w:rsidRDefault="001D53AE" w:rsidP="00F33BB3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3803ED">
        <w:rPr>
          <w:rFonts w:ascii="Arial" w:hAnsi="Arial" w:cs="Arial"/>
        </w:rPr>
        <w:t>о</w:t>
      </w:r>
      <w:r w:rsidR="00F33BB3" w:rsidRPr="003803ED">
        <w:rPr>
          <w:rFonts w:ascii="Arial" w:hAnsi="Arial" w:cs="Arial"/>
        </w:rPr>
        <w:t>т</w:t>
      </w:r>
      <w:r w:rsidRPr="003803ED">
        <w:rPr>
          <w:rFonts w:ascii="Arial" w:hAnsi="Arial" w:cs="Arial"/>
        </w:rPr>
        <w:t xml:space="preserve"> 27.07.2017 года № 110-па</w:t>
      </w:r>
    </w:p>
    <w:p w:rsidR="00D72C39" w:rsidRPr="003803ED" w:rsidRDefault="00D72C39" w:rsidP="00F33BB3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D72C39" w:rsidRPr="003803ED" w:rsidRDefault="00D72C39" w:rsidP="00F33BB3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146D94" w:rsidRPr="003803ED" w:rsidRDefault="00F33BB3" w:rsidP="00F33BB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  <w:r w:rsidRPr="003803ED">
        <w:rPr>
          <w:rFonts w:ascii="Arial" w:hAnsi="Arial" w:cs="Arial"/>
          <w:b/>
          <w:sz w:val="30"/>
          <w:szCs w:val="30"/>
        </w:rPr>
        <w:t>Положение</w:t>
      </w:r>
    </w:p>
    <w:p w:rsidR="00146D94" w:rsidRPr="003803ED" w:rsidRDefault="00F33BB3" w:rsidP="00F33BB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  <w:r w:rsidRPr="003803ED">
        <w:rPr>
          <w:rFonts w:ascii="Arial" w:hAnsi="Arial" w:cs="Arial"/>
          <w:b/>
          <w:sz w:val="30"/>
          <w:szCs w:val="30"/>
        </w:rPr>
        <w:t>о проведении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</w:t>
      </w:r>
    </w:p>
    <w:p w:rsidR="00D72C39" w:rsidRPr="003803ED" w:rsidRDefault="00D72C39" w:rsidP="00C23B22">
      <w:pPr>
        <w:pStyle w:val="a3"/>
        <w:spacing w:before="0" w:beforeAutospacing="0" w:after="0" w:afterAutospacing="0"/>
        <w:rPr>
          <w:rFonts w:ascii="Arial" w:hAnsi="Arial" w:cs="Arial"/>
          <w:b/>
        </w:rPr>
      </w:pPr>
    </w:p>
    <w:p w:rsidR="00D72C39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3803ED">
        <w:rPr>
          <w:rFonts w:ascii="Arial" w:hAnsi="Arial" w:cs="Arial"/>
          <w:b/>
          <w:sz w:val="26"/>
          <w:szCs w:val="26"/>
        </w:rPr>
        <w:t>I. Общие положения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 xml:space="preserve">1. </w:t>
      </w:r>
      <w:proofErr w:type="gramStart"/>
      <w:r w:rsidRPr="003803ED">
        <w:rPr>
          <w:rFonts w:ascii="Arial" w:hAnsi="Arial" w:cs="Arial"/>
        </w:rPr>
        <w:t>Настоящее Положение устанавливает порядок проведения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обоснование инвестиций), в порядке, установленном законодательством Российской Федерации о контрактной системе в сфере закупок товаров, работ, услуг</w:t>
      </w:r>
      <w:proofErr w:type="gramEnd"/>
      <w:r w:rsidRPr="003803ED">
        <w:rPr>
          <w:rFonts w:ascii="Arial" w:hAnsi="Arial" w:cs="Arial"/>
        </w:rPr>
        <w:t xml:space="preserve"> для обеспечения государственных и муниципальных нужд (далее соответственно - объект капитального строительства, инвестиционный проект).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 xml:space="preserve">2. Обоснование инвестиций представляет собой документацию, включающую в </w:t>
      </w:r>
      <w:proofErr w:type="gramStart"/>
      <w:r w:rsidRPr="003803ED">
        <w:rPr>
          <w:rFonts w:ascii="Arial" w:hAnsi="Arial" w:cs="Arial"/>
        </w:rPr>
        <w:t>себя</w:t>
      </w:r>
      <w:proofErr w:type="gramEnd"/>
      <w:r w:rsidRPr="003803ED">
        <w:rPr>
          <w:rFonts w:ascii="Arial" w:hAnsi="Arial" w:cs="Arial"/>
        </w:rPr>
        <w:t xml:space="preserve"> в том числе проект задания на проектирование объекта капитального строительства и содержащую описание инвестиционного проекта, включая основные характеристики, сроки и этапы строительства и место размещения объекта капитального строительства, основные (принципиальные) архитектурно-художественные, технологические, конструктивные и объемно-планировочные, инженерно-технические и иные решения по созданию объекта капитального строительства, сведения об основном технологическом оборудовании с учетом требований </w:t>
      </w:r>
      <w:proofErr w:type="gramStart"/>
      <w:r w:rsidRPr="003803ED">
        <w:rPr>
          <w:rFonts w:ascii="Arial" w:hAnsi="Arial" w:cs="Arial"/>
        </w:rPr>
        <w:t>современных технологий производства, соответствия указанных решений современному уровню развития техники и технологий, современным строительным материалам и оборудованию, применяемым в строительстве, а также предполагаемую (предельную) стоимость объекта капитального строительства, положения о возможности (невозможности) использования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строительство.</w:t>
      </w:r>
      <w:proofErr w:type="gramEnd"/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 xml:space="preserve">3. Технологический и ценовой аудит обоснования инвестиций в отношении соответствующих инвестиционных проектов проводится государственными (бюджетными или автономными) учреждениями, к полномочиям которых отнесено проведение проверки достоверности </w:t>
      </w:r>
      <w:r w:rsidRPr="003803ED">
        <w:rPr>
          <w:rFonts w:ascii="Arial" w:hAnsi="Arial" w:cs="Arial"/>
        </w:rPr>
        <w:lastRenderedPageBreak/>
        <w:t>определения сметной стоимости строительства объектов капитального строительства.</w:t>
      </w:r>
    </w:p>
    <w:p w:rsidR="00146D94" w:rsidRPr="003803ED" w:rsidRDefault="00F33BB3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 xml:space="preserve">Требования к </w:t>
      </w:r>
      <w:r w:rsidR="00146D94" w:rsidRPr="003803ED">
        <w:rPr>
          <w:rFonts w:ascii="Arial" w:hAnsi="Arial" w:cs="Arial"/>
        </w:rPr>
        <w:t>составу и содержанию обоснования инвестиций приведены в приложении.</w:t>
      </w:r>
    </w:p>
    <w:p w:rsidR="00D72C39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3803ED">
        <w:rPr>
          <w:rFonts w:ascii="Arial" w:hAnsi="Arial" w:cs="Arial"/>
          <w:b/>
          <w:sz w:val="26"/>
          <w:szCs w:val="26"/>
        </w:rPr>
        <w:t>II. Представление документов для проведения</w:t>
      </w:r>
      <w:r w:rsidR="00F33BB3" w:rsidRPr="003803ED">
        <w:rPr>
          <w:rFonts w:ascii="Arial" w:hAnsi="Arial" w:cs="Arial"/>
          <w:b/>
          <w:sz w:val="26"/>
          <w:szCs w:val="26"/>
        </w:rPr>
        <w:t xml:space="preserve"> </w:t>
      </w:r>
      <w:r w:rsidRPr="003803ED">
        <w:rPr>
          <w:rFonts w:ascii="Arial" w:hAnsi="Arial" w:cs="Arial"/>
          <w:b/>
          <w:sz w:val="26"/>
          <w:szCs w:val="26"/>
        </w:rPr>
        <w:t>технологического и ценового аудита обоснования инвестиций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4. Для проведения технологического и ценового аудита обоснования инвестиций застройщик (технический заказчик) объекта капитального строительства или лицо, действующее от его имени (далее - заявитель), представляет в экспертную организацию следующие документы: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а) заявление о проведении технологического и ценового аудита обоснования инвестиций, в котором указываются: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3803ED">
        <w:rPr>
          <w:rFonts w:ascii="Arial" w:hAnsi="Arial" w:cs="Arial"/>
        </w:rPr>
        <w:t>сведения о заявителе (фамилия, имя, отчество (при наличии), реквизиты документа, удостоверяющего личность, почтовый адрес места жительства застройщика (технического заказчика) - физического лица, полное наименование, место нахождения застройщика (технического заказчика) - юридического лица, а в случае, если застройщик (технический заказчик) и заявитель не одно и то же лицо, - указанные сведения также в отношении заявителя);</w:t>
      </w:r>
      <w:proofErr w:type="gramEnd"/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сведения о лицах, осуществивших подготовку обоснования инвестиций (фамилия, имя, отчество (при наличии), реквизиты документа, удостоверяющего личность, почтовый адрес места жительства индивидуального предпринимателя, полное наименование, место нахождения юридического лица);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сведения об объекте капитального строительства (наименование, почтовый (строительный) адрес объекта капитального строительства и основные технико-экономические показатели объекта капитального строительства (площадь, объем, протяженность, количество этажей, производственная мощность и другие показатели);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б) обоснование инвестиций, согласованное руководителем главного распорядителя средств муниципального бюджета в отношении инвестиционного проекта по созданию объекта капитального строительства муниципальной собственности, или главного распорядителя средств местного бюджета в отношении инвестиционного проекта по созданию объекта капитального строительства муниципальной собственности.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5. Документы в целях проведения технологического и ценового аудита обоснования инвестиций представляются в форме электронных документов, а при наличии в документах сведений, доступ к которым ограничен в соответствии с законодательством Российской Федерации, - на бумажном носителе.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При представлении документов в целях технологического и ценового аудита обоснования инвестиций в форме электронных документов соблюдаются следующие условия:</w:t>
      </w:r>
    </w:p>
    <w:p w:rsidR="00F33BB3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электронные документы подписываются лицами, обладающими полномочиями на их подписание в соответствии с законодательством Российской Федерации, с использованием усиленной квалифицированной электронной подписи, предусмотренной Федеральным</w:t>
      </w:r>
      <w:r w:rsidR="00F33BB3" w:rsidRPr="003803ED">
        <w:rPr>
          <w:rFonts w:ascii="Arial" w:hAnsi="Arial" w:cs="Arial"/>
        </w:rPr>
        <w:t xml:space="preserve"> законом «Об электронной подписи»;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формат электронных документов должен соответствовать требованиям к электронным документам, представляемым для проведения муниципальной экспертизы проектной документации и (или) результатов инженерных изысканий.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lastRenderedPageBreak/>
        <w:t>В случае представления документов на бумажном носителе их формат определяется договором о проведении технологического и ценового аудита обоснования инвестиций (далее - договор). При этом отдельные документы представляются также в форме электронных документов, если это допускается в соответствии с законодательством Российской Федерации.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 xml:space="preserve">6. Экспертная организация в течение 3 рабочих дней </w:t>
      </w:r>
      <w:proofErr w:type="gramStart"/>
      <w:r w:rsidRPr="003803ED">
        <w:rPr>
          <w:rFonts w:ascii="Arial" w:hAnsi="Arial" w:cs="Arial"/>
        </w:rPr>
        <w:t>с даты получения</w:t>
      </w:r>
      <w:proofErr w:type="gramEnd"/>
      <w:r w:rsidRPr="003803ED">
        <w:rPr>
          <w:rFonts w:ascii="Arial" w:hAnsi="Arial" w:cs="Arial"/>
        </w:rPr>
        <w:t xml:space="preserve"> представленных документов проводит проверку их комплектности и направляет заявителю проект договора, подписанный руководителем экспертной организации (уполномоченным им лицом), либо уведомление о том, что документы не подлежат рассмотрению, с указанием оснований, предусмотренных</w:t>
      </w:r>
      <w:r w:rsidR="00D72C39" w:rsidRPr="003803ED">
        <w:rPr>
          <w:rFonts w:ascii="Arial" w:hAnsi="Arial" w:cs="Arial"/>
        </w:rPr>
        <w:t xml:space="preserve"> пунктом 7</w:t>
      </w:r>
      <w:r w:rsidRPr="003803ED">
        <w:rPr>
          <w:rFonts w:ascii="Arial" w:hAnsi="Arial" w:cs="Arial"/>
        </w:rPr>
        <w:t xml:space="preserve"> настоящего Положения. При этом к уведомлению прилагаются документы, представленные на бумажном носителе, за исключением заявления о проведении технологического и ценового аудита обоснования инвестиций. Документы, представленные в форме электронных документов, не возвращаются и подлежат хранению в экспертной организации не менее 3 месяцев.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7. Документы, представленные в целях проведения технологического и ценового аудита обоснования инвестиций, не подлежат рассмотрению по существу по следующим основаниям: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а) проведение в отношении инвестиционного проекта технологического и ценового аудита обоснования инвестиций осуществляется другой экспертной организацией;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б) представление не в полном объеме документов, указанных</w:t>
      </w:r>
      <w:r w:rsidR="00D72C39" w:rsidRPr="003803ED">
        <w:rPr>
          <w:rFonts w:ascii="Arial" w:hAnsi="Arial" w:cs="Arial"/>
        </w:rPr>
        <w:t xml:space="preserve"> в пункте 4 </w:t>
      </w:r>
      <w:r w:rsidRPr="003803ED">
        <w:rPr>
          <w:rFonts w:ascii="Arial" w:hAnsi="Arial" w:cs="Arial"/>
        </w:rPr>
        <w:t>настоящего Положения или оформленных с нарушением положений, предусмотренных</w:t>
      </w:r>
      <w:r w:rsidR="00D72C39" w:rsidRPr="003803ED">
        <w:rPr>
          <w:rFonts w:ascii="Arial" w:hAnsi="Arial" w:cs="Arial"/>
        </w:rPr>
        <w:t xml:space="preserve"> пунктом 5 </w:t>
      </w:r>
      <w:r w:rsidRPr="003803ED">
        <w:rPr>
          <w:rFonts w:ascii="Arial" w:hAnsi="Arial" w:cs="Arial"/>
        </w:rPr>
        <w:t>настоящего Положения;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в) несоответствие обоснования инвестиций требованиям к составу и содержанию обоснования инвестиций, приведенным в приложении к настоящему Положению.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8. Договор заключается в соответствии с правилами гражданского законодательства Российской Федерации о договорах возмездного оказания услуг. При этом договор содержит следующие положения: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а) предмет договора;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б) срок проведения технологического и ценового аудита обоснования инвестиций и порядок его продления в пределах, предусмотренных</w:t>
      </w:r>
      <w:r w:rsidR="00D72C39" w:rsidRPr="003803ED">
        <w:rPr>
          <w:rFonts w:ascii="Arial" w:hAnsi="Arial" w:cs="Arial"/>
        </w:rPr>
        <w:t xml:space="preserve"> пунктом 9</w:t>
      </w:r>
      <w:r w:rsidRPr="003803ED">
        <w:rPr>
          <w:rFonts w:ascii="Arial" w:hAnsi="Arial" w:cs="Arial"/>
        </w:rPr>
        <w:t xml:space="preserve"> настоящего Положения;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в) порядок и сроки внесения изменений в обоснование инвестиций в процессе проведения технологического и ценового аудита обоснования инвестиций;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г) размер платы за проведение технологического и ценового аудита обоснования инвестиций;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д) порядок выдачи (направления) заключения технологического и ценового аудита обоснования инвестиций на бумажном носителе, а также порядок и сроки возврата заявителю документов, представленных в соответствии</w:t>
      </w:r>
      <w:r w:rsidR="00D72C39" w:rsidRPr="003803ED">
        <w:rPr>
          <w:rFonts w:ascii="Arial" w:hAnsi="Arial" w:cs="Arial"/>
        </w:rPr>
        <w:t xml:space="preserve"> с  пунктом 5</w:t>
      </w:r>
      <w:r w:rsidRPr="003803ED">
        <w:rPr>
          <w:rFonts w:ascii="Arial" w:hAnsi="Arial" w:cs="Arial"/>
        </w:rPr>
        <w:t xml:space="preserve"> настоящего Положения на бумажном носителе;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е) перечень оснований для внесения в договор изменений или его досрочного расторжения;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ж) ответственность сторон за неисполнение и (или) ненадлежащее исполнение обязательств, предусмотренных договором.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 xml:space="preserve">9. Проведение технологического и ценового аудита обоснования инвестиций осуществляется в предусмотренный договором срок, который не должен превышать 45 календарных дней. При проведении технологического и ценового аудита обоснования инвестиций в отношении инвестиционного </w:t>
      </w:r>
      <w:r w:rsidRPr="003803ED">
        <w:rPr>
          <w:rFonts w:ascii="Arial" w:hAnsi="Arial" w:cs="Arial"/>
        </w:rPr>
        <w:lastRenderedPageBreak/>
        <w:t>проекта по созданию особо опасных, технически сложных и уникальных объектов капитального строительства такой срок не должен превышать 60 календарных дней.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Указанный срок может быть продлен по инициативе заявителя не более чем на 15 календарных дней.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Срок проведения технологического и ценового аудита обоснования инвестиций включает срок проведения публичного обсуждения обоснования инвестиций, указанный</w:t>
      </w:r>
      <w:r w:rsidR="00D72C39" w:rsidRPr="003803ED">
        <w:rPr>
          <w:rFonts w:ascii="Arial" w:hAnsi="Arial" w:cs="Arial"/>
        </w:rPr>
        <w:t xml:space="preserve"> в пункте 18 </w:t>
      </w:r>
      <w:r w:rsidRPr="003803ED">
        <w:rPr>
          <w:rFonts w:ascii="Arial" w:hAnsi="Arial" w:cs="Arial"/>
        </w:rPr>
        <w:t>настоящего Положения.</w:t>
      </w:r>
    </w:p>
    <w:p w:rsidR="00D72C39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3803ED">
        <w:rPr>
          <w:rFonts w:ascii="Arial" w:hAnsi="Arial" w:cs="Arial"/>
          <w:b/>
          <w:sz w:val="26"/>
          <w:szCs w:val="26"/>
        </w:rPr>
        <w:t>III. Проведение технологического и ценового аудита</w:t>
      </w:r>
      <w:r w:rsidR="00F33BB3" w:rsidRPr="003803ED">
        <w:rPr>
          <w:rFonts w:ascii="Arial" w:hAnsi="Arial" w:cs="Arial"/>
          <w:b/>
          <w:sz w:val="26"/>
          <w:szCs w:val="26"/>
        </w:rPr>
        <w:t xml:space="preserve"> </w:t>
      </w:r>
      <w:r w:rsidRPr="003803ED">
        <w:rPr>
          <w:rFonts w:ascii="Arial" w:hAnsi="Arial" w:cs="Arial"/>
          <w:b/>
          <w:sz w:val="26"/>
          <w:szCs w:val="26"/>
        </w:rPr>
        <w:t>обоснования инвестиций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10. Предметом технологического и ценового аудита обоснования инвестиций является экспертная оценка: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3803ED">
        <w:rPr>
          <w:rFonts w:ascii="Arial" w:hAnsi="Arial" w:cs="Arial"/>
        </w:rPr>
        <w:t>а)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 в целях возможности их реализации при подготовке проектной документации объекта капитального строительства с учетом необходимости соблюдения требований технических регламентов, в том числе санитарно-эпидемиологических, экологических требований, требований муниципальной охраны объектов культурного наследия, требований пожарной, промышленной, ядерной, радиационной и иной безопасности, а также с учетом результатов инженерных изысканий;</w:t>
      </w:r>
      <w:proofErr w:type="gramEnd"/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б) оптимальности выбора места размещения объекта капитального строительства;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в)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материалов с учетом основных технико-экономических показателей объекта капитального строительства, современного уровня развития техники и технологий, применяемых в строительстве;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3803ED">
        <w:rPr>
          <w:rFonts w:ascii="Arial" w:hAnsi="Arial" w:cs="Arial"/>
        </w:rPr>
        <w:t>г) обоснования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а при отсутствии укрупненных нормативов цены строительства - с учетом документально подтвержденных сведений об инвестиционных проектах, реализуемых (реализованных) в отношении объектов капитального строительства, аналогичных по</w:t>
      </w:r>
      <w:proofErr w:type="gramEnd"/>
      <w:r w:rsidRPr="003803ED">
        <w:rPr>
          <w:rFonts w:ascii="Arial" w:hAnsi="Arial" w:cs="Arial"/>
        </w:rPr>
        <w:t xml:space="preserve"> назначению, проектной мощности, природным и иным условиям территории, на которой планируется осуществлять строительство;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д) целесообразности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е) достаточности исходных данных, предусмотренных проектом задания на проектирование, для разработки проектной документации объекта капитального строительства;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ж) оптимальности сроков и этапов строительства объекта капитального строительства;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 xml:space="preserve">з) правильности выбора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</w:t>
      </w:r>
      <w:r w:rsidRPr="003803ED">
        <w:rPr>
          <w:rFonts w:ascii="Arial" w:hAnsi="Arial" w:cs="Arial"/>
        </w:rPr>
        <w:lastRenderedPageBreak/>
        <w:t>условиям территории, на которой планируется осуществлять строительство (если обоснование инвестиций предусматривает использование такой проектной документации), или обоснованности решения о невозможности или нецелесообразности применения экономически эффективной проектной документации повторного использования.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 xml:space="preserve">11. </w:t>
      </w:r>
      <w:proofErr w:type="gramStart"/>
      <w:r w:rsidRPr="003803ED">
        <w:rPr>
          <w:rFonts w:ascii="Arial" w:hAnsi="Arial" w:cs="Arial"/>
        </w:rPr>
        <w:t>При проведении технологического и ценового аудита обоснования инвестиций могут быть сделаны выводы о возможности оптимизации выбранных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материалов, сокращения сроков и этапов строительства, стоимости строительства в целом и отдельных его этапов.</w:t>
      </w:r>
      <w:proofErr w:type="gramEnd"/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12. В ходе проведения технологического и ценового аудита обоснования инвестиций заявителем может осуществляться внесение изменений в обоснование инвестиций в порядке, установленном договором.</w:t>
      </w:r>
    </w:p>
    <w:p w:rsidR="00D72C39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3803ED">
        <w:rPr>
          <w:rFonts w:ascii="Arial" w:hAnsi="Arial" w:cs="Arial"/>
          <w:b/>
          <w:sz w:val="26"/>
          <w:szCs w:val="26"/>
        </w:rPr>
        <w:t>IV. Результат технологического и ценового аудита</w:t>
      </w:r>
      <w:r w:rsidR="00F33BB3" w:rsidRPr="003803ED">
        <w:rPr>
          <w:rFonts w:ascii="Arial" w:hAnsi="Arial" w:cs="Arial"/>
          <w:b/>
          <w:sz w:val="26"/>
          <w:szCs w:val="26"/>
        </w:rPr>
        <w:t xml:space="preserve"> </w:t>
      </w:r>
      <w:r w:rsidRPr="003803ED">
        <w:rPr>
          <w:rFonts w:ascii="Arial" w:hAnsi="Arial" w:cs="Arial"/>
          <w:b/>
          <w:sz w:val="26"/>
          <w:szCs w:val="26"/>
        </w:rPr>
        <w:t>обоснования инвестиций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13. Результатом технологического и ценового аудита обоснования инвестиций является заключение технологического и ценового аудита обоснования инвестиций (далее - заключение), содержащее экспертную оценку, предусмотренную</w:t>
      </w:r>
      <w:r w:rsidR="00D72C39" w:rsidRPr="003803ED">
        <w:rPr>
          <w:rFonts w:ascii="Arial" w:hAnsi="Arial" w:cs="Arial"/>
        </w:rPr>
        <w:t xml:space="preserve"> пунктом 10 </w:t>
      </w:r>
      <w:r w:rsidRPr="003803ED">
        <w:rPr>
          <w:rFonts w:ascii="Arial" w:hAnsi="Arial" w:cs="Arial"/>
        </w:rPr>
        <w:t>настоящего Положения, а также выводы, указанные</w:t>
      </w:r>
      <w:r w:rsidR="00D72C39" w:rsidRPr="003803ED">
        <w:rPr>
          <w:rFonts w:ascii="Arial" w:hAnsi="Arial" w:cs="Arial"/>
        </w:rPr>
        <w:t xml:space="preserve"> в пункте 11</w:t>
      </w:r>
      <w:r w:rsidRPr="003803ED">
        <w:rPr>
          <w:rFonts w:ascii="Arial" w:hAnsi="Arial" w:cs="Arial"/>
        </w:rPr>
        <w:t xml:space="preserve"> настоящего Положения (при их наличии).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14. В случае представления документов для проведения технологического и ценового аудита обоснования инвестиций в форме электронного документа заключение направляется заявителю в форме электронного документа, в случае представления документов на бумажном носителе - в форме документа на бумажном носителе.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Порядок выдачи (направления) заключения на бумажном носителе, а также порядок и срок возврата документов, представленных на бумажном носителе, определяются договором.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В предусмотренных договором случаях помимо направления заключения в форме электронного документа также может быть выдано (направлено) заключение на бумажном носителе.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Заключение на бумажном носителе выдается (направляется) в 4 экземплярах.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15. Типовая форма заключения и требования к его оформлению устанавливаются Министерством строительства и жилищно-коммунального хозяйства Российской Федерации.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16. Экспертные организации ведут реестр выданных заключений.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Порядок ведения реестра выданных заключений и предоставления содержащейся в нем информации устанавливается органами исполнительной власти субъектов Российской Федерации, которые в соответствии с настоящим Положением осуществляют в отношении соответствующих инвестиционных проектов проведение технологического и ценового аудита обоснования инвестиций.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Экспертная организация обязана принимать меры по обеспечению сохранности документов, представленных для проведения технологического и ценового аудита обоснования инвестиций и сформированных при его проведении, а также по неразглашению содержащихся в таких документах сведений, доступ к которым ограничен в соответствии с законодательством Российской Федерации.</w:t>
      </w:r>
    </w:p>
    <w:p w:rsidR="00D72C39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3803ED">
        <w:rPr>
          <w:rFonts w:ascii="Arial" w:hAnsi="Arial" w:cs="Arial"/>
          <w:b/>
          <w:sz w:val="26"/>
          <w:szCs w:val="26"/>
        </w:rPr>
        <w:lastRenderedPageBreak/>
        <w:t xml:space="preserve">V. Проведение публичного </w:t>
      </w:r>
      <w:proofErr w:type="gramStart"/>
      <w:r w:rsidRPr="003803ED">
        <w:rPr>
          <w:rFonts w:ascii="Arial" w:hAnsi="Arial" w:cs="Arial"/>
          <w:b/>
          <w:sz w:val="26"/>
          <w:szCs w:val="26"/>
        </w:rPr>
        <w:t>обсуждения обоснования инвестиций</w:t>
      </w:r>
      <w:proofErr w:type="gramEnd"/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17. При проведении технологического и ценового аудита обоснования инвестиций экспертная организация организует публичное обсуждение обоснования инвестиций.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18. В день заключения договора экспертная организация размещает на своем официальном сайте в информационно-телекоммуникационной сети "Интернет" обоснование инвестиций, представленное в целях проведения технологического и ценового аудита обоснования инвестиций, для его публичного обсуждения.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 xml:space="preserve">Срок публичного </w:t>
      </w:r>
      <w:proofErr w:type="gramStart"/>
      <w:r w:rsidRPr="003803ED">
        <w:rPr>
          <w:rFonts w:ascii="Arial" w:hAnsi="Arial" w:cs="Arial"/>
        </w:rPr>
        <w:t>обсуждения обоснования инвестиций</w:t>
      </w:r>
      <w:proofErr w:type="gramEnd"/>
      <w:r w:rsidRPr="003803ED">
        <w:rPr>
          <w:rFonts w:ascii="Arial" w:hAnsi="Arial" w:cs="Arial"/>
        </w:rPr>
        <w:t xml:space="preserve"> составляет 15 календарных дней со дня его размещения на официальном сайте экспертной организации в информационно-телекоммуникационной сети </w:t>
      </w:r>
      <w:r w:rsidR="00D72C39" w:rsidRPr="003803ED">
        <w:rPr>
          <w:rFonts w:ascii="Arial" w:hAnsi="Arial" w:cs="Arial"/>
        </w:rPr>
        <w:t>«</w:t>
      </w:r>
      <w:r w:rsidRPr="003803ED">
        <w:rPr>
          <w:rFonts w:ascii="Arial" w:hAnsi="Arial" w:cs="Arial"/>
        </w:rPr>
        <w:t>Интернет</w:t>
      </w:r>
      <w:r w:rsidR="00D72C39" w:rsidRPr="003803ED">
        <w:rPr>
          <w:rFonts w:ascii="Arial" w:hAnsi="Arial" w:cs="Arial"/>
        </w:rPr>
        <w:t>»</w:t>
      </w:r>
      <w:r w:rsidRPr="003803ED">
        <w:rPr>
          <w:rFonts w:ascii="Arial" w:hAnsi="Arial" w:cs="Arial"/>
        </w:rPr>
        <w:t>.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19. В течение срока публичного обсуждения любое заинтересованное лицо вправе представить в экспертную организацию свой отзыв в отношении обоснования инвестиций.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Форма отзыва в отношении обоснования инвестиций, его формат и порядок представления устанавливаются Министерством строительства и жилищно-коммунального хозяйства Российской Федерации.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20. Все поступившие в течение установленного срока публичного обсуждения отзывы в отношении обоснования инвестиций подлежат приобщению к документам, представленным для проведения технологического и ценового аудита обоснования инвестиций.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 xml:space="preserve">По результатам проведения публичного </w:t>
      </w:r>
      <w:proofErr w:type="gramStart"/>
      <w:r w:rsidRPr="003803ED">
        <w:rPr>
          <w:rFonts w:ascii="Arial" w:hAnsi="Arial" w:cs="Arial"/>
        </w:rPr>
        <w:t>обсуждения обоснования инвестиций</w:t>
      </w:r>
      <w:proofErr w:type="gramEnd"/>
      <w:r w:rsidRPr="003803ED">
        <w:rPr>
          <w:rFonts w:ascii="Arial" w:hAnsi="Arial" w:cs="Arial"/>
        </w:rPr>
        <w:t xml:space="preserve"> составляется заключение, в которое включается информация, содержащая сведения об объекте капитального строительства, срок проведения публичного обсуждения, а также сведения о количестве поступивших предложений и замечаний.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 xml:space="preserve">21. Заключение в течение 3 рабочих дней со дня его выдачи заявителю подлежит размещению на официальном сайте экспертной организации в информационно-телекоммуникационной сети </w:t>
      </w:r>
      <w:r w:rsidR="00D72C39" w:rsidRPr="003803ED">
        <w:rPr>
          <w:rFonts w:ascii="Arial" w:hAnsi="Arial" w:cs="Arial"/>
        </w:rPr>
        <w:t>«</w:t>
      </w:r>
      <w:r w:rsidRPr="003803ED">
        <w:rPr>
          <w:rFonts w:ascii="Arial" w:hAnsi="Arial" w:cs="Arial"/>
        </w:rPr>
        <w:t>Интернет</w:t>
      </w:r>
      <w:r w:rsidR="00D72C39" w:rsidRPr="003803ED">
        <w:rPr>
          <w:rFonts w:ascii="Arial" w:hAnsi="Arial" w:cs="Arial"/>
        </w:rPr>
        <w:t>»</w:t>
      </w:r>
      <w:r w:rsidRPr="003803ED">
        <w:rPr>
          <w:rFonts w:ascii="Arial" w:hAnsi="Arial" w:cs="Arial"/>
        </w:rPr>
        <w:t xml:space="preserve"> на срок не менее чем 15 календарных дней.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22. Публичное обсуждение обоснования инвестиций не проводится в случае представления для проведения технологического и ценового аудита обоснования инвестиций документов, содержащих сведения, доступ к которым ограничен в соответствии с законодательством Российской Федерации.</w:t>
      </w:r>
    </w:p>
    <w:p w:rsidR="00D72C39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3803ED">
        <w:rPr>
          <w:rFonts w:ascii="Arial" w:hAnsi="Arial" w:cs="Arial"/>
          <w:b/>
          <w:sz w:val="26"/>
          <w:szCs w:val="26"/>
        </w:rPr>
        <w:t>VI. Размер платы за проведение технологического и ценового</w:t>
      </w:r>
      <w:r w:rsidR="00F33BB3" w:rsidRPr="003803ED">
        <w:rPr>
          <w:rFonts w:ascii="Arial" w:hAnsi="Arial" w:cs="Arial"/>
          <w:b/>
          <w:sz w:val="26"/>
          <w:szCs w:val="26"/>
        </w:rPr>
        <w:t xml:space="preserve"> </w:t>
      </w:r>
      <w:r w:rsidRPr="003803ED">
        <w:rPr>
          <w:rFonts w:ascii="Arial" w:hAnsi="Arial" w:cs="Arial"/>
          <w:b/>
          <w:sz w:val="26"/>
          <w:szCs w:val="26"/>
        </w:rPr>
        <w:t>аудита обоснования инвестиций</w:t>
      </w:r>
    </w:p>
    <w:p w:rsidR="00146D94" w:rsidRPr="003803ED" w:rsidRDefault="00146D94" w:rsidP="00F33B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 xml:space="preserve">23. За проведение технологического и ценового аудита обоснования инвестиций взимается плата в размере 0,58 процента суммарной </w:t>
      </w:r>
      <w:proofErr w:type="gramStart"/>
      <w:r w:rsidRPr="003803ED">
        <w:rPr>
          <w:rFonts w:ascii="Arial" w:hAnsi="Arial" w:cs="Arial"/>
        </w:rPr>
        <w:t>стоимости изготовления проектной документации объекта капитального строительства</w:t>
      </w:r>
      <w:proofErr w:type="gramEnd"/>
      <w:r w:rsidRPr="003803ED">
        <w:rPr>
          <w:rFonts w:ascii="Arial" w:hAnsi="Arial" w:cs="Arial"/>
        </w:rPr>
        <w:t xml:space="preserve"> и материалов инженерных изысканий, необходимых для подготовки такой проектной документации, рассчитанной на дату представления документов для проведения технологического и ценового аудита обоснования инвестиций.</w:t>
      </w:r>
    </w:p>
    <w:p w:rsidR="00D72C39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В размере указанной платы учитывается сумма налога на добавленную стоимость.</w:t>
      </w:r>
    </w:p>
    <w:p w:rsidR="00D72C39" w:rsidRPr="003803ED" w:rsidRDefault="00D72C39">
      <w:pPr>
        <w:rPr>
          <w:rFonts w:ascii="Arial" w:eastAsia="Times New Roman" w:hAnsi="Arial" w:cs="Arial"/>
          <w:sz w:val="24"/>
          <w:szCs w:val="24"/>
        </w:rPr>
      </w:pPr>
      <w:r w:rsidRPr="003803ED">
        <w:rPr>
          <w:rFonts w:ascii="Arial" w:hAnsi="Arial" w:cs="Arial"/>
        </w:rPr>
        <w:br w:type="page"/>
      </w:r>
    </w:p>
    <w:p w:rsidR="00146D94" w:rsidRPr="003803ED" w:rsidRDefault="00146D94" w:rsidP="00D72C39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3803ED">
        <w:rPr>
          <w:rFonts w:ascii="Arial" w:hAnsi="Arial" w:cs="Arial"/>
        </w:rPr>
        <w:lastRenderedPageBreak/>
        <w:t>Приложение</w:t>
      </w:r>
    </w:p>
    <w:p w:rsidR="00146D94" w:rsidRPr="003803ED" w:rsidRDefault="00146D94" w:rsidP="00D72C39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3803ED">
        <w:rPr>
          <w:rFonts w:ascii="Arial" w:hAnsi="Arial" w:cs="Arial"/>
        </w:rPr>
        <w:t xml:space="preserve">к Положению о проведении </w:t>
      </w:r>
      <w:proofErr w:type="gramStart"/>
      <w:r w:rsidRPr="003803ED">
        <w:rPr>
          <w:rFonts w:ascii="Arial" w:hAnsi="Arial" w:cs="Arial"/>
        </w:rPr>
        <w:t>технологического</w:t>
      </w:r>
      <w:proofErr w:type="gramEnd"/>
    </w:p>
    <w:p w:rsidR="00146D94" w:rsidRPr="003803ED" w:rsidRDefault="00146D94" w:rsidP="00D72C39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3803ED">
        <w:rPr>
          <w:rFonts w:ascii="Arial" w:hAnsi="Arial" w:cs="Arial"/>
        </w:rPr>
        <w:t>и ценового аудита обоснования инвестиций,</w:t>
      </w:r>
    </w:p>
    <w:p w:rsidR="00146D94" w:rsidRPr="003803ED" w:rsidRDefault="00146D94" w:rsidP="00D72C39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proofErr w:type="gramStart"/>
      <w:r w:rsidRPr="003803ED">
        <w:rPr>
          <w:rFonts w:ascii="Arial" w:hAnsi="Arial" w:cs="Arial"/>
        </w:rPr>
        <w:t>осуществляемых</w:t>
      </w:r>
      <w:proofErr w:type="gramEnd"/>
      <w:r w:rsidRPr="003803ED">
        <w:rPr>
          <w:rFonts w:ascii="Arial" w:hAnsi="Arial" w:cs="Arial"/>
        </w:rPr>
        <w:t xml:space="preserve"> в инвестиционные проекты</w:t>
      </w:r>
    </w:p>
    <w:p w:rsidR="00146D94" w:rsidRPr="003803ED" w:rsidRDefault="00146D94" w:rsidP="00D72C39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3803ED">
        <w:rPr>
          <w:rFonts w:ascii="Arial" w:hAnsi="Arial" w:cs="Arial"/>
        </w:rPr>
        <w:t xml:space="preserve">по созданию объектов </w:t>
      </w:r>
      <w:proofErr w:type="gramStart"/>
      <w:r w:rsidRPr="003803ED">
        <w:rPr>
          <w:rFonts w:ascii="Arial" w:hAnsi="Arial" w:cs="Arial"/>
        </w:rPr>
        <w:t>капитального</w:t>
      </w:r>
      <w:proofErr w:type="gramEnd"/>
    </w:p>
    <w:p w:rsidR="00146D94" w:rsidRPr="003803ED" w:rsidRDefault="00146D94" w:rsidP="00D72C39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3803ED">
        <w:rPr>
          <w:rFonts w:ascii="Arial" w:hAnsi="Arial" w:cs="Arial"/>
        </w:rPr>
        <w:t>строительства, в отношении которых</w:t>
      </w:r>
    </w:p>
    <w:p w:rsidR="00146D94" w:rsidRPr="003803ED" w:rsidRDefault="00146D94" w:rsidP="00D72C39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3803ED">
        <w:rPr>
          <w:rFonts w:ascii="Arial" w:hAnsi="Arial" w:cs="Arial"/>
        </w:rPr>
        <w:t>планируется заключение контрактов,</w:t>
      </w:r>
    </w:p>
    <w:p w:rsidR="00146D94" w:rsidRPr="003803ED" w:rsidRDefault="00146D94" w:rsidP="00D72C39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proofErr w:type="gramStart"/>
      <w:r w:rsidRPr="003803ED">
        <w:rPr>
          <w:rFonts w:ascii="Arial" w:hAnsi="Arial" w:cs="Arial"/>
        </w:rPr>
        <w:t>предметом</w:t>
      </w:r>
      <w:proofErr w:type="gramEnd"/>
      <w:r w:rsidRPr="003803ED">
        <w:rPr>
          <w:rFonts w:ascii="Arial" w:hAnsi="Arial" w:cs="Arial"/>
        </w:rPr>
        <w:t xml:space="preserve"> которых является одновременно</w:t>
      </w:r>
    </w:p>
    <w:p w:rsidR="00146D94" w:rsidRPr="003803ED" w:rsidRDefault="00146D94" w:rsidP="00D72C39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3803ED">
        <w:rPr>
          <w:rFonts w:ascii="Arial" w:hAnsi="Arial" w:cs="Arial"/>
        </w:rPr>
        <w:t>выполнение работ по проектированию,</w:t>
      </w:r>
    </w:p>
    <w:p w:rsidR="00146D94" w:rsidRPr="003803ED" w:rsidRDefault="00146D94" w:rsidP="00D72C39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3803ED">
        <w:rPr>
          <w:rFonts w:ascii="Arial" w:hAnsi="Arial" w:cs="Arial"/>
        </w:rPr>
        <w:t>строительству и вводу в эксплуатацию</w:t>
      </w:r>
    </w:p>
    <w:p w:rsidR="00146D94" w:rsidRPr="003803ED" w:rsidRDefault="00146D94" w:rsidP="00D72C39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3803ED">
        <w:rPr>
          <w:rFonts w:ascii="Arial" w:hAnsi="Arial" w:cs="Arial"/>
        </w:rPr>
        <w:t>объектов капитального строительства</w:t>
      </w:r>
    </w:p>
    <w:p w:rsidR="00146D94" w:rsidRPr="003803ED" w:rsidRDefault="00146D94" w:rsidP="00D72C39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D72C39" w:rsidRPr="003803ED" w:rsidRDefault="00D72C39" w:rsidP="00D72C39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146D94" w:rsidRPr="003803ED" w:rsidRDefault="00D72C39" w:rsidP="00D72C3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  <w:r w:rsidRPr="003803ED">
        <w:rPr>
          <w:rFonts w:ascii="Arial" w:hAnsi="Arial" w:cs="Arial"/>
          <w:b/>
          <w:sz w:val="30"/>
          <w:szCs w:val="30"/>
        </w:rPr>
        <w:t>Требования</w:t>
      </w:r>
    </w:p>
    <w:p w:rsidR="00146D94" w:rsidRPr="003803ED" w:rsidRDefault="00D72C39" w:rsidP="00D72C3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  <w:r w:rsidRPr="003803ED">
        <w:rPr>
          <w:rFonts w:ascii="Arial" w:hAnsi="Arial" w:cs="Arial"/>
          <w:b/>
          <w:sz w:val="30"/>
          <w:szCs w:val="30"/>
        </w:rPr>
        <w:t>к составу и содержанию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</w:t>
      </w:r>
    </w:p>
    <w:p w:rsidR="00146D94" w:rsidRPr="003803ED" w:rsidRDefault="00146D94" w:rsidP="00D72C3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3803ED">
        <w:rPr>
          <w:rFonts w:ascii="Arial" w:hAnsi="Arial" w:cs="Arial"/>
          <w:b/>
          <w:sz w:val="26"/>
          <w:szCs w:val="26"/>
        </w:rPr>
        <w:t>I. Общие положения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 xml:space="preserve">1. </w:t>
      </w:r>
      <w:proofErr w:type="gramStart"/>
      <w:r w:rsidRPr="003803ED">
        <w:rPr>
          <w:rFonts w:ascii="Arial" w:hAnsi="Arial" w:cs="Arial"/>
        </w:rPr>
        <w:t>Обоснование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соответственно - инвестиционный проект, обоснование инвестиций</w:t>
      </w:r>
      <w:proofErr w:type="gramEnd"/>
      <w:r w:rsidRPr="003803ED">
        <w:rPr>
          <w:rFonts w:ascii="Arial" w:hAnsi="Arial" w:cs="Arial"/>
        </w:rPr>
        <w:t>), состоит из текстовой и графической частей.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Текстовая часть содержит описание инвестиционного проекта, сведения о создаваемом объекте капитального строительства, описание предлагаемых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пояснения, ссылки на нормативные и (или) технические документы, используемые при подготовке обоснования инвестиций, а также результаты расчетов, обосновывающие принятые решения.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Графическая часть отображает предлагаемые конструктивные, объемно-планировочные и иные решения и выполняется в виде чертежей, схем, планов и других документов в графической форме.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2. Выполнение и оформление текстовых и графических материалов, входящих в обоснование инвестиций, осуществляется в соответствии с правилами, установленными Министерством строительства и жилищно-коммунального хозяйства Российской Федерации для выполнения и оформления текстовых и графических материалов, входящих в состав проектной документации.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3. Обоснование инвестиций состоит из следующих разделов: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а) пояснительная записка;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lastRenderedPageBreak/>
        <w:t>б) схема планировочной организации земельного участка;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в) основные (принципиальные) архитектурно-художественные решения;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г) основные (принципиальные) технологические решения;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д) основные (принципиальные) конструктивные и объемно-планировочные решения;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е) сведения об основном технологическом оборудовании, инженерном оборудовании, о сетях инженерно-технического обеспечения и об инженерно-технических решениях;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ж) проект организации строительства;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з) проект организации работ по сносу или демонтажу существующих объектов капитального строительства (при необходимости);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и) перечень мероприятий по охране окружающей среды;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к) перечень мероприятий по обеспечению пожарной безопасности;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л) перечень мероприятий по обеспечению соблюдения требований энергетической эффективности и оснащенности зданий, строений и сооружений приборами учета используемых энергетических ресурсов;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м) обоснование предполагаемой (предельной) стоимости строительства;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н) проект задания на проектирование.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3803ED">
        <w:rPr>
          <w:rFonts w:ascii="Arial" w:hAnsi="Arial" w:cs="Arial"/>
          <w:b/>
        </w:rPr>
        <w:t>II</w:t>
      </w:r>
      <w:r w:rsidRPr="003803ED">
        <w:rPr>
          <w:rFonts w:ascii="Arial" w:hAnsi="Arial" w:cs="Arial"/>
          <w:b/>
          <w:sz w:val="26"/>
          <w:szCs w:val="26"/>
        </w:rPr>
        <w:t>. Требования к содержанию обоснования инвестиций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4. Раздел, касающийся пояснительной записки, состоит из текстовой части и содержит: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а) исходные данные и условия для подготовки обоснования инвестиций, включая реквизиты следующих документов: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решение застройщика (технического заказчика) о подготовке обоснования инвестиций;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отчетная документация о выполнении инженерных изысканий;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градостроительный план земельного участка, на котором планируется размещение объекта капитального строительства (земельных участков - в случае если предлагается несколько вариантов размещения объекта капитального строительства), или проект планировки территории и проект межевания территории в случае строительства линейного объекта;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иные документы, предусмотренные нормативными правовыми актами Российской Федерации;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 xml:space="preserve">б) описание вариантов размещения объекта капитального строительства на одном или нескольких земельных участках, основные критерии и обоснование оптимальности выбора площадки для размещения объекта капитального строительства, в том числе с учетом результатов инженерных изысканий, выполненных для </w:t>
      </w:r>
      <w:proofErr w:type="gramStart"/>
      <w:r w:rsidRPr="003803ED">
        <w:rPr>
          <w:rFonts w:ascii="Arial" w:hAnsi="Arial" w:cs="Arial"/>
        </w:rPr>
        <w:t>подготовки обоснования инвестиций</w:t>
      </w:r>
      <w:proofErr w:type="gramEnd"/>
      <w:r w:rsidRPr="003803ED">
        <w:rPr>
          <w:rFonts w:ascii="Arial" w:hAnsi="Arial" w:cs="Arial"/>
        </w:rPr>
        <w:t>, экологических, техногенных, логистических рисков и рисков ресурсного обеспечения строительства;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в) сведения о земельных участках, изъятие которых для государственных или муниципальных нужд планируется в целях строительства объекта капитального строительства;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г) сведения о размере средств, требующихся в связи с планируемым изъятием земельных участков для государственных или муниципальных нужд (в случае, если планируется такое изъятие);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д) сведения о предполагаемых затратах, связанных со сносом зданий и сооружений, переселением людей, переносом сетей инженерно-технического обеспечения, которые рассчитываются при необходимости проведения работ, указанных</w:t>
      </w:r>
      <w:r w:rsidR="00D72C39" w:rsidRPr="003803ED">
        <w:rPr>
          <w:rFonts w:ascii="Arial" w:hAnsi="Arial" w:cs="Arial"/>
        </w:rPr>
        <w:t xml:space="preserve"> в пункте 16</w:t>
      </w:r>
      <w:r w:rsidRPr="003803ED">
        <w:rPr>
          <w:rFonts w:ascii="Arial" w:hAnsi="Arial" w:cs="Arial"/>
        </w:rPr>
        <w:t xml:space="preserve"> настоящего документа;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 xml:space="preserve">е) технико-экономические показатели объекта капитального строительства, в том числе данные о проектной мощности, значимости объекта </w:t>
      </w:r>
      <w:r w:rsidRPr="003803ED">
        <w:rPr>
          <w:rFonts w:ascii="Arial" w:hAnsi="Arial" w:cs="Arial"/>
        </w:rPr>
        <w:lastRenderedPageBreak/>
        <w:t>капитального строительства для поселений (муниципального образования) и другие данные, характеризующие объект капитального строительства;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ж) сведения о функциональном назначении объекта капитального строительства, состав и характеристика производства, номенклатура выпускаемой продукции (работ, услуг);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з) сведения о потребности объекта капитального строительства в топливе, газе, воде и электрической энергии, а также о возможности предоставления технических условий подключения (технологического присоединения) к сетям инженерно-технического обеспечения;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и) обоснование выбора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которая будет использована при проектировании, либо обоснование невозможности (нецелесообразности) использования такой документации в связи с ее отсутствием.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 xml:space="preserve">5. Документы (копии документов, оформленные в установленном порядке), указанные </w:t>
      </w:r>
      <w:r w:rsidR="00D72C39" w:rsidRPr="003803ED">
        <w:rPr>
          <w:rFonts w:ascii="Arial" w:hAnsi="Arial" w:cs="Arial"/>
        </w:rPr>
        <w:t xml:space="preserve">в подпункте «а» пункта 4 </w:t>
      </w:r>
      <w:r w:rsidRPr="003803ED">
        <w:rPr>
          <w:rFonts w:ascii="Arial" w:hAnsi="Arial" w:cs="Arial"/>
        </w:rPr>
        <w:t>настоящего документа, прилагаются к пояснительной записке в полном объеме.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 xml:space="preserve">6. </w:t>
      </w:r>
      <w:proofErr w:type="gramStart"/>
      <w:r w:rsidRPr="003803ED">
        <w:rPr>
          <w:rFonts w:ascii="Arial" w:hAnsi="Arial" w:cs="Arial"/>
        </w:rPr>
        <w:t>Раздел, касающийся схемы планировочной организации земельного участка, состоит из текстовой и графической частей.</w:t>
      </w:r>
      <w:proofErr w:type="gramEnd"/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7. Текстовая часть раздела, касающегося схемы планировочной организации земельного участка, содержит: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краткую характеристику места размещения объекта капитального строительства, описание земельного участка (в том числе сведения о категории земель), обоснование планировочной организации участка, схем транспортных коммуникаций и решений по благоустройству территории;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обоснование размеров земельного участка (земельных участков), на котором планируется размещение объекта капитального строительства, если такие размеры не установлены нормами отвода земель для конкретных видов деятельности, или правилами землепользования и застройки, или проектом планировки территории, проектом межевания территории, и информация об оформлении прав на такой земельный участок;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обоснование решений по инженерной подготовке территории, в том числе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вод.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В случае рассмотрения более одного варианта размещения объекта капитального строительства текстовая часть подготавливается по каждому варианту отдельно.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8. Графическая часть раздела, касающегося схемы планировочной организации земельного участка, содержит: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а) схему планировочной организации земельного участка;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б) ситуационный план размещения объекта капитального строительства в границах земельного участка.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9. Раздел, касающийся основных (принципиальных) архитектурно-художественных решений, состоит из текстовой части и содержит: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а) описание и обоснование внешнего вида объекта капитального строительства и параметров его пространственной, планировочной и функциональной организации, основных (принципиальных) архитектурно-художественных решений с учетом стоимости, соответствия современному уровню техники и технологий и эксплуатационных расходов;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lastRenderedPageBreak/>
        <w:t>б) описание основных решений по отделке помещений, в том числе декоративно-художественной и цветовой отделке интерьеров, и обоснование целесообразности использования дорогостоящих строительных материалов, художественных изделий для отделки интерьеров и фасада в случае предполагаемого их использования (в сравнении с аналогичными по назначению объектами капитального строительства).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10. Раздел, касающийся основных (принципиальных) технологических решений, состоит из текстовой части и содержит: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а) характеристику принятой технологической схемы производства в целом, данные о трудоемкости изготовления продукции - для объектов производственного назначения;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б) обоснование потребности в основных видах ресурсов для технологических нужд - для объектов производственного назначения, за исключением линейных объектов;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в) описание источников поступления сырья и материалов - для объектов производственного назначения;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г) перечень технологических мероприятий по предотвращению (сокращению) выбросов и сбросов вредных веществ в окружающую среду;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д) сведения о виде, составе и планируемом объеме отходов производства, подлежащих утилизации и захоронению, с указанием класса опасности отходов - для объектов производственного назначения;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е) описание и обоснование основных проектных решений, направленных на соблюдение требований технологических регламентов;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ж) перечень мероприятий по обеспечению выполнения требований, предъявляемых к техническим устройствам, оборудованию, зданиям, строениям и сооружениям на опасных производственных объектах, - для объектов производственного назначения.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 xml:space="preserve">11. Раздел, касающийся основных (принципиальных) конструктивных и объемно-планировочных решений, состоит из текстовой и </w:t>
      </w:r>
      <w:proofErr w:type="gramStart"/>
      <w:r w:rsidRPr="003803ED">
        <w:rPr>
          <w:rFonts w:ascii="Arial" w:hAnsi="Arial" w:cs="Arial"/>
        </w:rPr>
        <w:t>графической</w:t>
      </w:r>
      <w:proofErr w:type="gramEnd"/>
      <w:r w:rsidRPr="003803ED">
        <w:rPr>
          <w:rFonts w:ascii="Arial" w:hAnsi="Arial" w:cs="Arial"/>
        </w:rPr>
        <w:t xml:space="preserve"> частей.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12. Текстовая часть раздела, касающегося основных (принципиальных) конструктивных и объемно-планировочных решений, содержит: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а) сведения о топографических, инженерно-геологических, гидрогеологических, метеорологических и климатических условиях земельного участка (земельных участков) для размещения объекта капитального строительства, полученные по результатам проведения инженерных изысканий, выполненных для подготовки обоснования инвестиций;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б) описание и обоснование основных (принципиальных) конструктивных решений (конструктивная схема с указанием материалов несущих и ограждающих конструкций, технические решения, обеспечивающие необходимую прочность, устойчивость, пространственную неизменяемость зданий и сооружений, тип и глубина заложения фундаментов) и объемно-планировочных решений.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13. Графическая часть раздела, касающегося основных (принципиальных) конструктивных и объемно-планировочных решений, содержит: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а) поэтажные планы зданий и сооружений;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б) чертежи характерных разрезов зданий и сооружений;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в) схемы несущих и ограждающих конструкций.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14. Раздел, касающийся сведений об основном технологическом оборудовании, инженерном оборудовании, о сетях инженерно-технического обеспечения и об инженерно-технических решениях, состоит из текстовой части и содержит: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lastRenderedPageBreak/>
        <w:t>а) обоснование соответствия предлагаемых решений предварительным сведениям о возможности получения технических условий на подключение (технологическое присоединение) объекта капитального строительства к сетям инженерно-технического обеспечения;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б) расчет потребности объекта капитального строительства в топливе, газе, воде и электрической энергии, состав и основные параметры систем электроснабжения, водоснабжения, водоотведения, газоснабжения, систем отопления, вентиляции и кондиционирования воздуха, тепловых сетей, сетей связи;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в) сведения об обеспечении объекта капитального строительства инженерной инфраструктурой в объемах, достаточных для реализации инвестиционного проекта;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г) обоснование выбора инженерно-технических решений и основного технологического оборудования по укрупненной номенклатуре.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15. Раздел, касающийся проекта организации строительства, состоит из текстовой части и содержит: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а) характеристику района места расположения объекта капитального строительства и условий строительства;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б) оценку развитости транспортной инфраструктуры;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в) обоснование потребности в кадрах, основных строительных машинах, механизмах, транспортных средствах, топливе и горюче-смазочных материалах, электрической энергии, паре, воде, временных зданиях и сооружениях, а также обеспечения ими строительства объекта капитального строительства;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г) обоснование размеров и оснащения площадок для складирования материалов, конструкций, оборудования, укрупненных модулей и стендов для их сборки;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д) обоснование необходимости использования для строительства иных земельных участков, кроме земельного участка, на котором планируется размещение объекта капитального строительства;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е) обоснование организационно-технологической схемы, определяющей последовательность строительства зданий и сооружений, инженерных и транспортных коммуникаций, обеспечивающей соблюдение планируемых сроков завершения строительства (его этапов);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ж) технологическую последовательность работ при строительстве объектов капитального строительства или их отдельных элементов;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з) описание особенностей проведения работ в условиях действующего предприятия (при необходимости - для объектов производственного назначения), в местах расположения подземных коммуникаций, линий электропередачи и связи и в условиях стесненной городской застройки;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и) описание основных проектных решений и мероприятий по охране окружающей среды в период строительства;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к) обоснование планируемой продолжительности строительства объекта капитального строительства и его отдельных этапов.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16. Раздел, касающийся проекта организации работ по сносу или демонтажу объектов капитального строительства, который подготавливается при необходимости сноса или демонтажа существующих зданий, строений и сооружений (их частей) для планируемого строительства объекта капитального строительства, состоит из текстовой части и содержит: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а) перечень зданий, строений и сооружений, подлежащих сносу (демонтажу);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б) перечень мероприятий по выведению из эксплуатации зданий, строений и сооружений.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lastRenderedPageBreak/>
        <w:t>17. Раздел, касающийся перечня мероприятий по охране окружающей среды, состоит из текстовой части и содержит: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а) результаты прогнозной оценки воздействия на окружающую среду намечаемой хозяйственной или иной деятельности, связанной с созданием объекта капитального строительства;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 xml:space="preserve">б) перечень мероприятий (виды и объем мероприятий) по предотвращению и (или) снижению возможного негативного воздействия на окружающую среду намечаемой хозяйственной или иной деятельности и рациональному использованию природных ресурсов на период строительства и эксплуатации объекта капитального строительства, </w:t>
      </w:r>
      <w:proofErr w:type="gramStart"/>
      <w:r w:rsidRPr="003803ED">
        <w:rPr>
          <w:rFonts w:ascii="Arial" w:hAnsi="Arial" w:cs="Arial"/>
        </w:rPr>
        <w:t>включающий</w:t>
      </w:r>
      <w:proofErr w:type="gramEnd"/>
      <w:r w:rsidRPr="003803ED">
        <w:rPr>
          <w:rFonts w:ascii="Arial" w:hAnsi="Arial" w:cs="Arial"/>
        </w:rPr>
        <w:t xml:space="preserve"> в том числе основные мероприятия: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по охране атмосферного воздуха;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по оборотному водоснабжению - для объектов производственного назначения;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по охране и рациональному использованию земельных ресурсов и почв, в том числе мероприятия по рекультивации нарушенных или загрязненных земельных участков и почв;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по сбору, использованию, обезвреживанию, транспортировке и размещению опасных отходов;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по охране недр - для объектов производственного назначения;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по охране объектов растительного и животного мира и среды их обитания (при наличии объектов растительного и животного мира, занесенных в Красную книгу Российской Федерации и красные книги субъектов Российской Федерации, отдельно указываются мероприятия по охране таких объектов);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 xml:space="preserve">по </w:t>
      </w:r>
      <w:proofErr w:type="gramStart"/>
      <w:r w:rsidRPr="003803ED">
        <w:rPr>
          <w:rFonts w:ascii="Arial" w:hAnsi="Arial" w:cs="Arial"/>
        </w:rPr>
        <w:t>минимизации</w:t>
      </w:r>
      <w:proofErr w:type="gramEnd"/>
      <w:r w:rsidRPr="003803ED">
        <w:rPr>
          <w:rFonts w:ascii="Arial" w:hAnsi="Arial" w:cs="Arial"/>
        </w:rPr>
        <w:t xml:space="preserve"> возникновения возможных аварийных ситуаций на объекте капитального строительства и последствий их воздействия на экологическую систему региона;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по обеспечению рационального использования и охраны водных объектов, а также сохранения водных биологических ресурсов.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18. Раздел, касающийся перечня мероприятий по обеспечению пожарной безопасности, состоит из текстовой части и содержит: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а) описание и обоснование выбора основных проектных решений по организации системы обеспечения пожарной безопасности объекта капитального строительства и безопасности людей при возникновении пожара;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б) перечень основных мероприятий по обеспечению пожарной безопасности (виды и объем мероприятий).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19. Раздел, касающийся перечня мероприятий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ресурсов, состоит из текстовой части и содержит: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 xml:space="preserve">а) обоснование выбора </w:t>
      </w:r>
      <w:proofErr w:type="gramStart"/>
      <w:r w:rsidRPr="003803ED">
        <w:rPr>
          <w:rFonts w:ascii="Arial" w:hAnsi="Arial" w:cs="Arial"/>
        </w:rPr>
        <w:t>оптимальных основных (принципиальных</w:t>
      </w:r>
      <w:proofErr w:type="gramEnd"/>
      <w:r w:rsidRPr="003803ED">
        <w:rPr>
          <w:rFonts w:ascii="Arial" w:hAnsi="Arial" w:cs="Arial"/>
        </w:rPr>
        <w:t>) архитектурных, функционально-технологических, конструктивных и инженерно-технических решений и их надлежащей реализации при осуществлении строительства с целью обеспечения соответствия объекта капитального строительства требованиям энергетической эффективности и требованиям его оснащенности приборами учета используемых энергетических ресурсов;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б) перечень основных мероприятий по обеспечению соблюдения установленных требований энергетической эффективности (виды и объем мероприятий);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в) сведения о классе энергетической эффективности объекта капитального строительства.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lastRenderedPageBreak/>
        <w:t>20. Раздел, касающийся обоснования предполагаемой (предельной) стоимости строительства, состоит из текстовой части и содержит: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3803ED">
        <w:rPr>
          <w:rFonts w:ascii="Arial" w:hAnsi="Arial" w:cs="Arial"/>
        </w:rPr>
        <w:t>а) обоснование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или обоснование предполагаемой (предельной) стоимости строительства, рассчитанной на основе документально подтвержденных сведений о проектах, реализуемых (реализованных) в отношении объектов капитального строительства, аналогичных по назначению</w:t>
      </w:r>
      <w:proofErr w:type="gramEnd"/>
      <w:r w:rsidRPr="003803ED">
        <w:rPr>
          <w:rFonts w:ascii="Arial" w:hAnsi="Arial" w:cs="Arial"/>
        </w:rPr>
        <w:t>, проектной мощности, природным и иным условиям территории, на которой планируется осуществлять строительство;</w:t>
      </w:r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3803ED">
        <w:rPr>
          <w:rFonts w:ascii="Arial" w:hAnsi="Arial" w:cs="Arial"/>
        </w:rPr>
        <w:t>б) обоснование выбора подлежащих применению для расчета предполагаемой (предельной) стоимости строительства объекта капитального строительства укрупненных нормативов цены строительства для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  <w:proofErr w:type="gramEnd"/>
    </w:p>
    <w:p w:rsidR="00146D94" w:rsidRPr="003803ED" w:rsidRDefault="00146D94" w:rsidP="00D72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>в) укрупненные расчеты стоимости отдельных видов затрат, не учтенных в ресурсно-технологической модели (использованной для расчета укрупненных нормативов цены строительства), а также затрат на реализацию решений (мероприятий), измененных по сравнению с указанной ресурсно-технологической моделью.</w:t>
      </w:r>
    </w:p>
    <w:p w:rsidR="00EC6DB8" w:rsidRPr="003803ED" w:rsidRDefault="00146D94" w:rsidP="008A5B4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03ED">
        <w:rPr>
          <w:rFonts w:ascii="Arial" w:hAnsi="Arial" w:cs="Arial"/>
        </w:rPr>
        <w:t xml:space="preserve">21. </w:t>
      </w:r>
      <w:proofErr w:type="gramStart"/>
      <w:r w:rsidRPr="003803ED">
        <w:rPr>
          <w:rFonts w:ascii="Arial" w:hAnsi="Arial" w:cs="Arial"/>
        </w:rPr>
        <w:t>Раздел, касающийся проекта задания на проектирование, содержит согласованный с руководителем главного распорядителя средств муниципального бюджета в отношении объекта муниципальной собственности, главного распорядителя средств бюджета субъекта Российской Федерации в отношении объекта муниципальной собственности субъекта Российской Федерации или главного распорядителя средств местного бюджета в отношении объекта муниципальной собственности проект задания на проектирование объекта капитального строительства, подготовленный в соответствии с примерной формой задания</w:t>
      </w:r>
      <w:proofErr w:type="gramEnd"/>
      <w:r w:rsidRPr="003803ED">
        <w:rPr>
          <w:rFonts w:ascii="Arial" w:hAnsi="Arial" w:cs="Arial"/>
        </w:rPr>
        <w:t xml:space="preserve"> на проектирование объекта капитального строительства, утвержденной Министерством строительства и жилищно-коммунального хозяйства Российской Федерации.</w:t>
      </w:r>
    </w:p>
    <w:sectPr w:rsidR="00EC6DB8" w:rsidRPr="003803ED" w:rsidSect="003803E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46D94"/>
    <w:rsid w:val="00146D94"/>
    <w:rsid w:val="001D53AE"/>
    <w:rsid w:val="001E124E"/>
    <w:rsid w:val="003803ED"/>
    <w:rsid w:val="003F0D42"/>
    <w:rsid w:val="004F5671"/>
    <w:rsid w:val="008A5B46"/>
    <w:rsid w:val="009C73CB"/>
    <w:rsid w:val="00C23B22"/>
    <w:rsid w:val="00C522D9"/>
    <w:rsid w:val="00D72C39"/>
    <w:rsid w:val="00EC6DB8"/>
    <w:rsid w:val="00F218A8"/>
    <w:rsid w:val="00F3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6D94"/>
    <w:rPr>
      <w:b/>
      <w:bCs/>
    </w:rPr>
  </w:style>
  <w:style w:type="character" w:styleId="a5">
    <w:name w:val="Hyperlink"/>
    <w:basedOn w:val="a0"/>
    <w:uiPriority w:val="99"/>
    <w:semiHidden/>
    <w:unhideWhenUsed/>
    <w:rsid w:val="00146D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Eduard\Downloads\%D0%9F%D1%80%D0%BE%D0%B5%D0%BA%D1%82%20%D0%9F%D0%BE%D1%81%D1%82.%20%E2%84%96%D0%BF%D0%BE%20%D0%BA%D0%B0%D0%BF.%D0%B2%D0%BB%D0%BE%D0%B6%D0%B5%D0%BD%D0%B8%D1%8F%D0%BC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18</Pages>
  <Words>7196</Words>
  <Characters>41023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11</cp:revision>
  <cp:lastPrinted>2017-07-26T11:20:00Z</cp:lastPrinted>
  <dcterms:created xsi:type="dcterms:W3CDTF">2017-07-26T10:08:00Z</dcterms:created>
  <dcterms:modified xsi:type="dcterms:W3CDTF">2017-10-05T06:29:00Z</dcterms:modified>
</cp:coreProperties>
</file>