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0B" w:rsidRPr="00CC6D55" w:rsidRDefault="0059700B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 СЕЛЬСОВЕТА</w:t>
      </w:r>
    </w:p>
    <w:p w:rsidR="0059700B" w:rsidRPr="00CC6D55" w:rsidRDefault="0059700B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CC6D55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 КУРСКОЙ ОБЛАСТИ          </w:t>
      </w:r>
    </w:p>
    <w:p w:rsidR="0059700B" w:rsidRPr="00CC6D55" w:rsidRDefault="0059700B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59700B" w:rsidRDefault="0059700B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Р А С </w:t>
      </w:r>
      <w:proofErr w:type="gramStart"/>
      <w:r w:rsidRPr="00CC6D5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О Р Я Ж Е Н И Е</w:t>
      </w:r>
    </w:p>
    <w:p w:rsidR="0059700B" w:rsidRPr="00CC6D55" w:rsidRDefault="0059700B" w:rsidP="00CC6D5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9700B" w:rsidRPr="00CC6D55" w:rsidRDefault="0059700B" w:rsidP="00CC6D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</w:t>
      </w:r>
      <w:r w:rsidRPr="00CC6D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D5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C6D55">
        <w:rPr>
          <w:rFonts w:ascii="Times New Roman" w:hAnsi="Times New Roman" w:cs="Times New Roman"/>
          <w:sz w:val="24"/>
          <w:szCs w:val="24"/>
        </w:rPr>
        <w:t xml:space="preserve"> года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№12</w:t>
      </w:r>
      <w:r w:rsidRPr="00CC6D55">
        <w:rPr>
          <w:rFonts w:ascii="Times New Roman" w:hAnsi="Times New Roman" w:cs="Times New Roman"/>
          <w:sz w:val="24"/>
          <w:szCs w:val="24"/>
        </w:rPr>
        <w:t>-ра</w:t>
      </w:r>
    </w:p>
    <w:p w:rsidR="0059700B" w:rsidRDefault="0059700B" w:rsidP="00F757B0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установлении расходных обязательств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«Высокский сельсовет» Медвенского района Курской области 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2020 и 2021 годов 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рамках переданных отдельных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государственных полномочий Российской Федерации</w:t>
      </w:r>
    </w:p>
    <w:p w:rsidR="0059700B" w:rsidRDefault="0059700B" w:rsidP="00FF4E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4E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86 Бюджетного кодекса РФ, Федеральным законом от 06.10.2003 г. № 131-ФЗ «Об общих принципах организации местного самоуправления в Российской Федерации», 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Положения о воинском учете», Постановлением Правительства Российской Федерации от 29.04.2006 г. № 258 «О субвенциях на</w:t>
      </w:r>
      <w:proofErr w:type="gramEnd"/>
      <w:r w:rsidRPr="00FF4EC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Pr="00FF4EC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Курской област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№ 13-ЗКО от 24.03.2008 года «</w:t>
      </w:r>
      <w:r w:rsidRPr="00FF4EC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полномочий по первичному воинскому учету на территориях, где отсутствуют военные комиссариаты":</w:t>
      </w:r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Установить, что к расходным обязательствам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«Высокский сельсовет» Медвенского района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, осуществляемым при реализации переданных отдельных государственных полномочий Российской Федерации по первичному воинскому учету на территориях, где отсутствуют военные комиссариаты,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плановый период 2020 и 2021 годов 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относится:</w:t>
      </w:r>
    </w:p>
    <w:p w:rsidR="0059700B" w:rsidRPr="000C588C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осуществление сбора, хранения и обработки сведений, содержащихся в документах первичного воинского учета, в порядке, установленном </w:t>
      </w:r>
      <w:hyperlink r:id="rId4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C588C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в области персональных данных и </w:t>
      </w:r>
      <w:hyperlink r:id="rId5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FF4ECA">
        <w:rPr>
          <w:rFonts w:ascii="Times New Roman" w:hAnsi="Times New Roman" w:cs="Times New Roman"/>
          <w:sz w:val="28"/>
          <w:szCs w:val="28"/>
          <w:lang w:eastAsia="ru-RU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6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0C588C">
        <w:rPr>
          <w:rFonts w:ascii="Times New Roman" w:hAnsi="Times New Roman" w:cs="Times New Roman"/>
          <w:sz w:val="28"/>
          <w:szCs w:val="28"/>
          <w:lang w:eastAsia="ru-RU"/>
        </w:rPr>
        <w:t> о воинском учете;</w:t>
      </w:r>
    </w:p>
    <w:p w:rsidR="0059700B" w:rsidRPr="000C588C" w:rsidRDefault="00CC7A0C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59700B"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поддерживание</w:t>
        </w:r>
      </w:hyperlink>
      <w:r w:rsidR="0059700B" w:rsidRPr="000C588C">
        <w:rPr>
          <w:rFonts w:ascii="Times New Roman" w:hAnsi="Times New Roman" w:cs="Times New Roman"/>
          <w:sz w:val="28"/>
          <w:szCs w:val="28"/>
          <w:lang w:eastAsia="ru-RU"/>
        </w:rPr>
        <w:t xml:space="preserve"> 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</w:t>
      </w:r>
      <w:proofErr w:type="gramStart"/>
      <w:r w:rsidR="0059700B" w:rsidRPr="000C588C">
        <w:rPr>
          <w:rFonts w:ascii="Times New Roman" w:hAnsi="Times New Roman" w:cs="Times New Roman"/>
          <w:sz w:val="28"/>
          <w:szCs w:val="28"/>
          <w:lang w:eastAsia="ru-RU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59700B" w:rsidRPr="000C588C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88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</w:t>
      </w:r>
      <w:proofErr w:type="gramStart"/>
      <w:r w:rsidRPr="000C588C">
        <w:rPr>
          <w:rFonts w:ascii="Times New Roman" w:hAnsi="Times New Roman" w:cs="Times New Roman"/>
          <w:sz w:val="28"/>
          <w:szCs w:val="28"/>
          <w:lang w:eastAsia="ru-RU"/>
        </w:rPr>
        <w:t xml:space="preserve">в двухнедельный срок по запросам военных комиссариатов необходимых для занесения в документы воинского учета </w:t>
      </w:r>
      <w:r w:rsidRPr="000C58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 о гражданах</w:t>
      </w:r>
      <w:proofErr w:type="gramEnd"/>
      <w:r w:rsidRPr="000C588C">
        <w:rPr>
          <w:rFonts w:ascii="Times New Roman" w:hAnsi="Times New Roman" w:cs="Times New Roman"/>
          <w:sz w:val="28"/>
          <w:szCs w:val="28"/>
          <w:lang w:eastAsia="ru-RU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59700B" w:rsidRPr="00FF4ECA" w:rsidRDefault="00CC7A0C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59700B"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организация</w:t>
        </w:r>
      </w:hyperlink>
      <w:r w:rsidR="0059700B" w:rsidRPr="000C588C">
        <w:rPr>
          <w:rFonts w:ascii="Times New Roman" w:hAnsi="Times New Roman" w:cs="Times New Roman"/>
          <w:sz w:val="28"/>
          <w:szCs w:val="28"/>
          <w:lang w:eastAsia="ru-RU"/>
        </w:rPr>
        <w:t> и обеспечен</w:t>
      </w:r>
      <w:r w:rsidR="0059700B" w:rsidRPr="00FF4ECA">
        <w:rPr>
          <w:rFonts w:ascii="Times New Roman" w:hAnsi="Times New Roman" w:cs="Times New Roman"/>
          <w:sz w:val="28"/>
          <w:szCs w:val="28"/>
          <w:lang w:eastAsia="ru-RU"/>
        </w:rPr>
        <w:t>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представление в военный комиссариат ежегодно до 1 октября списков граждан мужского пола, достигших возраста 15 лет, и граждан мужского пола, достигших возраста 16 лет, а до 1 ноября - списков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организация и обеспечение своевременное оповещение граждан о вызовах (повестках) военных комиссариатов;</w:t>
      </w:r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ведение приема граждан по вопросам воинского учета.</w:t>
      </w:r>
    </w:p>
    <w:p w:rsidR="0059700B" w:rsidRPr="00FF4ECA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Установить, что исполнение предусмотренных в пункте 1 настоящего постановления расходных обязательств осуществляется за счет и пределах  субвенций, предоставляемых местному бюджету из областного бюджета (за счет средств федерального бюджета) в целях финансового обеспечения расходных обязательств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«Высокский сельсовет» Медвенского района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, возникающих при выполнении переданных отдельных государственных полномочий Российской Федерации.</w:t>
      </w:r>
    </w:p>
    <w:p w:rsidR="0059700B" w:rsidRPr="000C588C" w:rsidRDefault="0059700B" w:rsidP="000C588C">
      <w:pPr>
        <w:pStyle w:val="a8"/>
        <w:snapToGrid w:val="0"/>
      </w:pPr>
      <w:r>
        <w:t>3.</w:t>
      </w:r>
      <w:proofErr w:type="gramStart"/>
      <w:r w:rsidRPr="000C588C">
        <w:t>Контроль за</w:t>
      </w:r>
      <w:proofErr w:type="gramEnd"/>
      <w:r w:rsidRPr="000C588C">
        <w:t xml:space="preserve"> выполнением настоящего распоряжения возложить на заместителя Главы </w:t>
      </w:r>
      <w:r>
        <w:t>А</w:t>
      </w:r>
      <w:r w:rsidRPr="000C588C">
        <w:t>дминистрации</w:t>
      </w:r>
      <w:r>
        <w:t xml:space="preserve"> Высокского сельсовета Н.Г. Сотникову.</w:t>
      </w:r>
    </w:p>
    <w:p w:rsidR="0059700B" w:rsidRPr="000C588C" w:rsidRDefault="0059700B" w:rsidP="000C58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88C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 января</w:t>
      </w:r>
      <w:r w:rsidRPr="000C588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58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00B" w:rsidRDefault="0059700B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00B" w:rsidRDefault="0059700B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00B" w:rsidRDefault="0059700B" w:rsidP="00FF4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</w:p>
    <w:p w:rsidR="0059700B" w:rsidRPr="00FF4ECA" w:rsidRDefault="0059700B" w:rsidP="00FF4E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</w:t>
      </w:r>
      <w:r w:rsidRPr="000166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А.Н. Харланов</w:t>
      </w:r>
    </w:p>
    <w:sectPr w:rsidR="0059700B" w:rsidRPr="00FF4ECA" w:rsidSect="00ED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C588C"/>
    <w:rsid w:val="001804C1"/>
    <w:rsid w:val="004E6812"/>
    <w:rsid w:val="00572348"/>
    <w:rsid w:val="0059700B"/>
    <w:rsid w:val="00796679"/>
    <w:rsid w:val="009F49F0"/>
    <w:rsid w:val="00A61D9D"/>
    <w:rsid w:val="00A7378F"/>
    <w:rsid w:val="00B61D38"/>
    <w:rsid w:val="00C001A7"/>
    <w:rsid w:val="00CC6D55"/>
    <w:rsid w:val="00CC7A0C"/>
    <w:rsid w:val="00ED0F66"/>
    <w:rsid w:val="00F757B0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25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56863CB05CAFAA4A056F8726D5F97A2FC394B08443BCBF59F916D150A3201CDF7C5DCB02AC67782AJ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6863CB05CAFAA4A056F8726D5F97A2FC394B08443BCBF59F916D150A3201CDF7C5DCB02AC66702AJ1G" TargetMode="External"/><Relationship Id="rId5" Type="http://schemas.openxmlformats.org/officeDocument/2006/relationships/hyperlink" Target="consultantplus://offline/ref=4E56863CB05CAFAA4A056F8726D5F97A2FC394B08443BCBF59F916D150A3201CDF7C5DCB02AC66712AJ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E56863CB05CAFAA4A056F8726D5F97A2FC39BB98747BCBF59F916D150A3201CDF7C5DCB02AC667B2AJ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838</Words>
  <Characters>4778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9</cp:revision>
  <cp:lastPrinted>2019-03-20T08:52:00Z</cp:lastPrinted>
  <dcterms:created xsi:type="dcterms:W3CDTF">2017-05-16T12:55:00Z</dcterms:created>
  <dcterms:modified xsi:type="dcterms:W3CDTF">2019-03-20T08:52:00Z</dcterms:modified>
</cp:coreProperties>
</file>